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1E95" w14:textId="77777777" w:rsidR="00E736D0" w:rsidRDefault="00E736D0" w:rsidP="00E736D0">
      <w:pPr>
        <w:pStyle w:val="Nzev"/>
        <w:jc w:val="center"/>
        <w:rPr>
          <w:b/>
          <w:sz w:val="28"/>
          <w:szCs w:val="28"/>
          <w:u w:val="single"/>
        </w:rPr>
      </w:pPr>
    </w:p>
    <w:p w14:paraId="1B7CA312" w14:textId="00E01900" w:rsidR="00955063" w:rsidRPr="00955063" w:rsidRDefault="00955063" w:rsidP="00955063">
      <w:pPr>
        <w:spacing w:after="0" w:line="240" w:lineRule="auto"/>
        <w:jc w:val="center"/>
        <w:outlineLvl w:val="0"/>
        <w:rPr>
          <w:rFonts w:ascii="Roboto Bk" w:eastAsiaTheme="majorEastAsia" w:hAnsi="Roboto Bk" w:cstheme="majorBidi"/>
          <w:b/>
          <w:color w:val="C00000"/>
          <w:spacing w:val="-10"/>
          <w:kern w:val="28"/>
          <w:sz w:val="28"/>
          <w:szCs w:val="28"/>
          <w:u w:val="single"/>
        </w:rPr>
      </w:pPr>
      <w:r w:rsidRPr="00955063">
        <w:rPr>
          <w:rFonts w:ascii="Roboto Bk" w:eastAsiaTheme="majorEastAsia" w:hAnsi="Roboto Bk" w:cstheme="majorBidi"/>
          <w:b/>
          <w:color w:val="C00000"/>
          <w:spacing w:val="-10"/>
          <w:kern w:val="28"/>
          <w:sz w:val="28"/>
          <w:szCs w:val="28"/>
          <w:u w:val="single"/>
        </w:rPr>
        <w:t xml:space="preserve">INFORMACE O UDRŽITELNÉM FINANCOVÁNÍ V OBLASTI </w:t>
      </w:r>
      <w:r w:rsidR="0032250C">
        <w:rPr>
          <w:rFonts w:ascii="Roboto Bk" w:eastAsiaTheme="majorEastAsia" w:hAnsi="Roboto Bk" w:cstheme="majorBidi"/>
          <w:b/>
          <w:color w:val="C00000"/>
          <w:spacing w:val="-10"/>
          <w:kern w:val="28"/>
          <w:sz w:val="28"/>
          <w:szCs w:val="28"/>
          <w:u w:val="single"/>
        </w:rPr>
        <w:t>FINANČNÍCH SLUŽEB</w:t>
      </w:r>
      <w:r w:rsidR="00902754">
        <w:rPr>
          <w:rFonts w:ascii="Roboto Bk" w:eastAsiaTheme="majorEastAsia" w:hAnsi="Roboto Bk" w:cstheme="majorBidi"/>
          <w:b/>
          <w:color w:val="C00000"/>
          <w:spacing w:val="-10"/>
          <w:kern w:val="28"/>
          <w:sz w:val="28"/>
          <w:szCs w:val="28"/>
          <w:u w:val="single"/>
        </w:rPr>
        <w:t xml:space="preserve"> (SFDR)</w:t>
      </w:r>
    </w:p>
    <w:p w14:paraId="2CACF112" w14:textId="77777777" w:rsidR="00E736D0" w:rsidRDefault="00E736D0"/>
    <w:p w14:paraId="60BD2DF5" w14:textId="4629F020" w:rsidR="00E22FCD" w:rsidRPr="00272825" w:rsidRDefault="00E22FCD" w:rsidP="00D97187">
      <w:pPr>
        <w:jc w:val="center"/>
        <w:rPr>
          <w:b/>
          <w:bCs/>
        </w:rPr>
      </w:pPr>
      <w:r w:rsidRPr="00272825">
        <w:rPr>
          <w:b/>
          <w:bCs/>
        </w:rPr>
        <w:t>Preambule</w:t>
      </w:r>
    </w:p>
    <w:p w14:paraId="61C22FCA" w14:textId="6788C581" w:rsidR="00955063" w:rsidRDefault="00100AF0">
      <w:r>
        <w:t xml:space="preserve">Společnost </w:t>
      </w:r>
      <w:r w:rsidR="00B413E1">
        <w:t>Akademie logistických profesí s.r.o.</w:t>
      </w:r>
      <w:r>
        <w:t xml:space="preserve"> </w:t>
      </w:r>
      <w:r w:rsidR="00E736D0">
        <w:t xml:space="preserve">vydala </w:t>
      </w:r>
      <w:r w:rsidR="00955063">
        <w:t xml:space="preserve">tuto informaci na základě nařízení Evropského parlamentu a Rady (EU) 2019/2088 dle čl. 3 až 5 ze dne 27. listopadu 2019 o zveřejňování informací souvisejících s udržitelností v odvětví finančních služeb (tzv. SFDR). </w:t>
      </w:r>
    </w:p>
    <w:p w14:paraId="2379C755" w14:textId="77777777" w:rsidR="005E5564" w:rsidRDefault="005E5564"/>
    <w:p w14:paraId="77355012" w14:textId="26745D16" w:rsidR="005E5564" w:rsidRPr="00272825" w:rsidRDefault="005E5564" w:rsidP="00D97187">
      <w:pPr>
        <w:jc w:val="center"/>
        <w:rPr>
          <w:b/>
          <w:bCs/>
        </w:rPr>
      </w:pPr>
      <w:r w:rsidRPr="00272825">
        <w:rPr>
          <w:b/>
          <w:bCs/>
        </w:rPr>
        <w:t>Obecné informace</w:t>
      </w:r>
    </w:p>
    <w:p w14:paraId="13EC27AD" w14:textId="77777777" w:rsidR="005E5564" w:rsidRPr="00205F2F" w:rsidRDefault="005E5564" w:rsidP="005E5564">
      <w:r w:rsidRPr="00205F2F">
        <w:t>Rizikem týkajícím se udržitelnosti se podle Nařízení o udržitelnosti rozumí událost nebo situace v environmentální nebo sociální oblasti nebo v oblasti správy a řízení, která by v případě, že by nastala, mohla mít skutečný nebo možný významný nepříznivý dopad na hodnotu investice.</w:t>
      </w:r>
    </w:p>
    <w:p w14:paraId="65BACF4B" w14:textId="77777777" w:rsidR="005E5564" w:rsidRDefault="005E5564" w:rsidP="005E5564">
      <w:r w:rsidRPr="00205F2F">
        <w:br/>
        <w:t>Udržitelnou investicí je v souladu s Nařízením o udržitelnosti investice do hospodářské činnosti, která přispívá k environmentálním cílům, jako jsou investice měřené například klíčovými ukazateli pro účinnost zdrojů ohledně využívání energie, energie z obnovitelných zdrojů, surovin, vody a půdy, produkce odpadů, emisí skleníkových plynů, nebo ukazateli jejího dopadu na biologickou rozmanitost a oběhové hospodářství, nebo investice do hospodářské činnosti, která přispívá k sociálním cílům, zejména investice, která přispívá k řešení nerovnosti, nebo investice podporující sociální soudržnost, sociální integraci a pracovněprávní vztahy nebo investice do lidského kapitálu nebo hospodářsky či sociálně znevýhodněných komunit, za předpokladu, že tyto investice významně nepoškozují žádný z uvedených cílů a společnosti, do nichž je investováno, dodržují postupy řádné správy a řízení, zejména ohledně řádných struktur řízení, vztahů se zaměstnanci, odměňování příslušných zaměstnanců a dodržování daňových předpisů</w:t>
      </w:r>
    </w:p>
    <w:p w14:paraId="7E74A70E" w14:textId="77777777" w:rsidR="00FD0D6E" w:rsidRPr="00FD0D6E" w:rsidRDefault="00FD0D6E" w:rsidP="00FD0D6E">
      <w:pPr>
        <w:spacing w:after="360" w:line="240" w:lineRule="auto"/>
      </w:pPr>
      <w:r w:rsidRPr="00FD0D6E">
        <w:t>Smyslem nařízení SFDR a na něj navazujících právních předpisů je zlepšit informování koncových zákazníků (klientů) o jejich možnostech investovat udržitelně a současně zaručit, že investice označená jako udržitelná taková skutečně je, tj. splňuje určená hlediska a nedochází tak k lakování nazeleno (</w:t>
      </w:r>
      <w:proofErr w:type="spellStart"/>
      <w:r w:rsidRPr="00FD0D6E">
        <w:t>greenwashingu</w:t>
      </w:r>
      <w:proofErr w:type="spellEnd"/>
      <w:r w:rsidRPr="00FD0D6E">
        <w:t>). Klient má mít možnost sám rozhodnout, zda chce investovat udržitelně a pokud ano, jaký typ udržitelné investice si vybere.</w:t>
      </w:r>
    </w:p>
    <w:p w14:paraId="5C39D213" w14:textId="77777777" w:rsidR="00FD0D6E" w:rsidRPr="00FD0D6E" w:rsidRDefault="00FD0D6E" w:rsidP="00FD0D6E">
      <w:pPr>
        <w:spacing w:after="360" w:line="240" w:lineRule="auto"/>
      </w:pPr>
      <w:r w:rsidRPr="00FD0D6E">
        <w:t>Nařízení SFDR definuje mimo jiné následující pojmy, které používáme dále:</w:t>
      </w:r>
    </w:p>
    <w:p w14:paraId="313D04D6" w14:textId="0B6095F0" w:rsidR="00FD0D6E" w:rsidRPr="00FD0D6E" w:rsidRDefault="00FD0D6E" w:rsidP="00FD0D6E">
      <w:pPr>
        <w:numPr>
          <w:ilvl w:val="0"/>
          <w:numId w:val="1"/>
        </w:numPr>
        <w:spacing w:before="240" w:after="240" w:line="285" w:lineRule="atLeast"/>
        <w:ind w:left="795"/>
      </w:pPr>
      <w:r w:rsidRPr="00FD0D6E">
        <w:t>Faktory udržitelnosti se rozumí environmentální, sociální a zaměstnanecké otázky, dodržování</w:t>
      </w:r>
      <w:r>
        <w:t xml:space="preserve"> </w:t>
      </w:r>
      <w:r w:rsidRPr="00FD0D6E">
        <w:t>lidských práv a otázky boje proti korupci a úplatkářství;</w:t>
      </w:r>
    </w:p>
    <w:p w14:paraId="0CEF48BB" w14:textId="77777777" w:rsidR="00FD0D6E" w:rsidRPr="00FD0D6E" w:rsidRDefault="00FD0D6E" w:rsidP="00FD0D6E">
      <w:pPr>
        <w:numPr>
          <w:ilvl w:val="0"/>
          <w:numId w:val="1"/>
        </w:numPr>
        <w:spacing w:before="240" w:after="240" w:line="285" w:lineRule="atLeast"/>
        <w:ind w:left="795"/>
      </w:pPr>
      <w:r w:rsidRPr="00FD0D6E">
        <w:t xml:space="preserve">Udržitelnou investicí je investice do hospodářské činnosti, která přispívá k environmentálním cílům, jako jsou investice do měřené například klíčovými ukazateli pro účinnost zdrojů ohledně využívání energie, energie z obnovitelných zdrojů, surovin, vody a půdy, produkce odpadů, emisí skleníkových plynů, nebo ukazateli jejího dopadu na biologickou rozmanitost </w:t>
      </w:r>
      <w:r w:rsidRPr="00FD0D6E">
        <w:lastRenderedPageBreak/>
        <w:t>a oběhové hospodářství, nebo investice do hospodářské činnosti, která přispívá k sociálním cílům, zejména investice, která přispívá k řešení nerovnosti, nebo investice podporující sociální soudržnost, sociální integraci a pracovněprávní vztahy nebo investice do lidského kapitálu nebo hospodářsky či sociálně znevýhodněných komunit, za předpokladu, že tyto investice významně nepoškozují žádný z uvedených cílů a společnosti, do nichž je investováno, dodržují postupy řádné správy řízení, zejména ohledně řádných struktur řízení, vztahů se zaměstnanci, odměňování příslušných zaměstnanců a dodržování daňových předpisů;</w:t>
      </w:r>
    </w:p>
    <w:p w14:paraId="6DDE26DD" w14:textId="1E0AF63B" w:rsidR="00272825" w:rsidRDefault="00FD0D6E" w:rsidP="00272825">
      <w:pPr>
        <w:numPr>
          <w:ilvl w:val="0"/>
          <w:numId w:val="1"/>
        </w:numPr>
        <w:spacing w:before="240" w:after="240" w:line="285" w:lineRule="atLeast"/>
        <w:ind w:left="795"/>
      </w:pPr>
      <w:r w:rsidRPr="00FD0D6E">
        <w:t>Rizikem týkajícím se udržitelnosti událost nebo situace v environmentální nebo sociální</w:t>
      </w:r>
      <w:r w:rsidR="00272825">
        <w:t xml:space="preserve"> </w:t>
      </w:r>
      <w:r w:rsidRPr="00FD0D6E">
        <w:t>oblasti nebo v oblasti správy a řízení, která by v případě, že by nastala, mohla mít skutečný nebo možný významný nepříznivý dopad na hodnotu investice.</w:t>
      </w:r>
    </w:p>
    <w:p w14:paraId="6B87D70F" w14:textId="39D48D55" w:rsidR="00D0032E" w:rsidRPr="00272825" w:rsidRDefault="00D0032E" w:rsidP="00D97187">
      <w:pPr>
        <w:spacing w:after="360" w:line="240" w:lineRule="auto"/>
        <w:jc w:val="center"/>
        <w:rPr>
          <w:b/>
          <w:bCs/>
        </w:rPr>
      </w:pPr>
      <w:r w:rsidRPr="00272825">
        <w:rPr>
          <w:b/>
          <w:bCs/>
        </w:rPr>
        <w:t xml:space="preserve">Činnost společnosti </w:t>
      </w:r>
      <w:r w:rsidR="00B413E1">
        <w:rPr>
          <w:b/>
          <w:bCs/>
        </w:rPr>
        <w:t>Akademie logistických profesí</w:t>
      </w:r>
      <w:r w:rsidRPr="00272825">
        <w:rPr>
          <w:b/>
          <w:bCs/>
        </w:rPr>
        <w:t xml:space="preserve"> s.r.o. v oblasti finančních služeb</w:t>
      </w:r>
    </w:p>
    <w:p w14:paraId="59EF9869" w14:textId="0D80B674" w:rsidR="00D0032E" w:rsidRDefault="00D0032E" w:rsidP="00FD0D6E">
      <w:pPr>
        <w:spacing w:after="360" w:line="240" w:lineRule="auto"/>
      </w:pPr>
      <w:r>
        <w:t>Společnosti</w:t>
      </w:r>
      <w:r w:rsidR="00B413E1">
        <w:t xml:space="preserve"> Akademie logistických profesí</w:t>
      </w:r>
      <w:r>
        <w:t xml:space="preserve"> s.r.o. je registrována u ČNB jako samostatný zprostředkovatel </w:t>
      </w:r>
      <w:r w:rsidR="00EF540F">
        <w:t xml:space="preserve">dle zákona o distribuci pojištění a zajištění a dále pak jako </w:t>
      </w:r>
      <w:r w:rsidR="00B413E1">
        <w:t>vázaný</w:t>
      </w:r>
      <w:r w:rsidR="00EF540F">
        <w:t xml:space="preserve"> zprostředkovatel dle zákona o doplňkovém penzijním spoření. </w:t>
      </w:r>
    </w:p>
    <w:p w14:paraId="3CCAAFDA" w14:textId="19554E3C" w:rsidR="00EF540F" w:rsidRDefault="00EF540F" w:rsidP="00FD0D6E">
      <w:pPr>
        <w:spacing w:after="360" w:line="240" w:lineRule="auto"/>
      </w:pPr>
      <w:r>
        <w:t xml:space="preserve">V rámci uvedených registrací a </w:t>
      </w:r>
      <w:r w:rsidR="00772C53">
        <w:t xml:space="preserve">konkrétní praktické činnosti </w:t>
      </w:r>
      <w:proofErr w:type="gramStart"/>
      <w:r w:rsidR="00772C53">
        <w:t xml:space="preserve">společnosti </w:t>
      </w:r>
      <w:r w:rsidR="00B413E1">
        <w:t xml:space="preserve"> Akademie</w:t>
      </w:r>
      <w:proofErr w:type="gramEnd"/>
      <w:r w:rsidR="00B413E1">
        <w:t xml:space="preserve"> logistických profesí</w:t>
      </w:r>
      <w:r w:rsidR="00772C53">
        <w:t xml:space="preserve"> s.r.o.</w:t>
      </w:r>
      <w:r w:rsidR="00772C53" w:rsidRPr="00FD0D6E">
        <w:t xml:space="preserve"> </w:t>
      </w:r>
      <w:r w:rsidR="00772C53">
        <w:t xml:space="preserve"> </w:t>
      </w:r>
      <w:r>
        <w:t xml:space="preserve"> lze konstatovat, že nařízení SFDR lze </w:t>
      </w:r>
      <w:r w:rsidR="001E3B4D">
        <w:t>aplikovat</w:t>
      </w:r>
      <w:r w:rsidR="00772C53">
        <w:t xml:space="preserve"> u těchto produktů</w:t>
      </w:r>
      <w:r w:rsidR="001021E8">
        <w:t xml:space="preserve"> distribuovaných společností</w:t>
      </w:r>
      <w:r w:rsidR="001E3B4D">
        <w:t xml:space="preserve"> </w:t>
      </w:r>
      <w:r w:rsidR="00B413E1">
        <w:t>Akademie logistických profesí</w:t>
      </w:r>
      <w:r w:rsidR="001E3B4D">
        <w:t xml:space="preserve"> s.r.o.</w:t>
      </w:r>
      <w:r w:rsidR="00772C53">
        <w:t>:</w:t>
      </w:r>
    </w:p>
    <w:p w14:paraId="67CD8024" w14:textId="2AAB6E1F" w:rsidR="00772C53" w:rsidRDefault="00772C53" w:rsidP="00772C53">
      <w:pPr>
        <w:pStyle w:val="Odstavecseseznamem"/>
        <w:numPr>
          <w:ilvl w:val="0"/>
          <w:numId w:val="3"/>
        </w:numPr>
        <w:spacing w:after="360" w:line="240" w:lineRule="auto"/>
      </w:pPr>
      <w:r>
        <w:t>Životní pojištění s investiční složkou</w:t>
      </w:r>
    </w:p>
    <w:p w14:paraId="27668E0C" w14:textId="4B0DBB85" w:rsidR="00772C53" w:rsidRDefault="00772C53" w:rsidP="00772C53">
      <w:pPr>
        <w:pStyle w:val="Odstavecseseznamem"/>
        <w:numPr>
          <w:ilvl w:val="0"/>
          <w:numId w:val="3"/>
        </w:numPr>
        <w:spacing w:after="360" w:line="240" w:lineRule="auto"/>
      </w:pPr>
      <w:r>
        <w:t xml:space="preserve">Doplňkovém penzijním spoření </w:t>
      </w:r>
    </w:p>
    <w:p w14:paraId="7230A059" w14:textId="4DD076EE" w:rsidR="001E3B4D" w:rsidRDefault="001E3B4D" w:rsidP="001E3B4D">
      <w:pPr>
        <w:spacing w:after="360" w:line="240" w:lineRule="auto"/>
      </w:pPr>
      <w:r>
        <w:t xml:space="preserve">Na základě výše uvedeného společnost </w:t>
      </w:r>
      <w:r w:rsidR="00B413E1">
        <w:t>Akademie logistických profesí</w:t>
      </w:r>
      <w:r>
        <w:t xml:space="preserve"> s.r.o. uvádí další informace k SFDR.</w:t>
      </w:r>
      <w:r w:rsidRPr="00FD0D6E">
        <w:t xml:space="preserve"> </w:t>
      </w:r>
      <w:r>
        <w:t xml:space="preserve">  </w:t>
      </w:r>
    </w:p>
    <w:p w14:paraId="4EE61E75" w14:textId="45DE4462" w:rsidR="00D0032E" w:rsidRPr="00272825" w:rsidRDefault="00272825" w:rsidP="00D97187">
      <w:pPr>
        <w:spacing w:after="360" w:line="240" w:lineRule="auto"/>
        <w:jc w:val="center"/>
        <w:rPr>
          <w:b/>
          <w:bCs/>
        </w:rPr>
      </w:pPr>
      <w:r w:rsidRPr="00272825">
        <w:rPr>
          <w:b/>
          <w:bCs/>
        </w:rPr>
        <w:t>Další informace ve vztahu k SFDR</w:t>
      </w:r>
    </w:p>
    <w:p w14:paraId="0E9E7137" w14:textId="1E906D5E" w:rsidR="00FD0D6E" w:rsidRPr="00FD0D6E" w:rsidRDefault="00FD0D6E" w:rsidP="00FD0D6E">
      <w:pPr>
        <w:spacing w:after="360" w:line="240" w:lineRule="auto"/>
      </w:pPr>
      <w:r w:rsidRPr="00FD0D6E">
        <w:t xml:space="preserve">informace </w:t>
      </w:r>
      <w:r w:rsidR="00C96A45">
        <w:t>k</w:t>
      </w:r>
      <w:r w:rsidRPr="00FD0D6E">
        <w:t>:</w:t>
      </w:r>
    </w:p>
    <w:p w14:paraId="6F69F3AA" w14:textId="77777777" w:rsidR="00FD0D6E" w:rsidRPr="00C4505E" w:rsidRDefault="00FD0D6E" w:rsidP="00FD0D6E">
      <w:pPr>
        <w:numPr>
          <w:ilvl w:val="0"/>
          <w:numId w:val="2"/>
        </w:numPr>
        <w:spacing w:before="240" w:after="240" w:line="285" w:lineRule="atLeast"/>
        <w:ind w:left="495"/>
        <w:rPr>
          <w:b/>
          <w:bCs/>
        </w:rPr>
      </w:pPr>
      <w:r w:rsidRPr="00C4505E">
        <w:rPr>
          <w:b/>
          <w:bCs/>
        </w:rPr>
        <w:t>Transparentnosti politik pro začleňování rizik týkajících se poradenství dle čl. 3 odst. 2 SFDR</w:t>
      </w:r>
    </w:p>
    <w:p w14:paraId="31DE6E98" w14:textId="5C28ED57" w:rsidR="00C96A45" w:rsidRPr="00FD0D6E" w:rsidRDefault="00C96A45" w:rsidP="00E16718">
      <w:pPr>
        <w:spacing w:after="360" w:line="240" w:lineRule="auto"/>
        <w:ind w:left="495"/>
      </w:pPr>
      <w:r>
        <w:t xml:space="preserve">Společnosti </w:t>
      </w:r>
      <w:r w:rsidR="00B413E1">
        <w:t>Akademie logistických profesí</w:t>
      </w:r>
      <w:r>
        <w:t xml:space="preserve"> s.r.o.,</w:t>
      </w:r>
      <w:r w:rsidRPr="00FD0D6E">
        <w:t xml:space="preserve"> aktuálně do produktového portfolia nevybírá, neřadí ani nefiltruje pojistné produkty s investiční složkou (produkty rezervotvo</w:t>
      </w:r>
      <w:r>
        <w:t>r</w:t>
      </w:r>
      <w:r w:rsidRPr="00FD0D6E">
        <w:t>ného pojištění) na základě ukazatelů, vlastností či rizik týkajících se udržitelnosti ani nemá stanovené jiné politiky týkající se začleňování rizik týkajících se udržitelnosti do svého poradenství.</w:t>
      </w:r>
    </w:p>
    <w:p w14:paraId="4EB5B2CC" w14:textId="77777777" w:rsidR="00FD0D6E" w:rsidRPr="00C4505E" w:rsidRDefault="00FD0D6E" w:rsidP="00FD0D6E">
      <w:pPr>
        <w:numPr>
          <w:ilvl w:val="0"/>
          <w:numId w:val="2"/>
        </w:numPr>
        <w:spacing w:before="240" w:after="240" w:line="285" w:lineRule="atLeast"/>
        <w:ind w:left="495"/>
        <w:rPr>
          <w:b/>
          <w:bCs/>
        </w:rPr>
      </w:pPr>
      <w:r w:rsidRPr="00C4505E">
        <w:rPr>
          <w:b/>
          <w:bCs/>
        </w:rPr>
        <w:t>Nezohledňování nepříznivých dopadů poradenství na faktory udržitelnosti dle čl. 4 odst. 5 SFDR a odůvodnění</w:t>
      </w:r>
    </w:p>
    <w:p w14:paraId="2B6B221A" w14:textId="499BD987" w:rsidR="009C15B1" w:rsidRPr="00FD0D6E" w:rsidRDefault="009C15B1" w:rsidP="009C15B1">
      <w:pPr>
        <w:spacing w:before="240" w:after="240" w:line="285" w:lineRule="atLeast"/>
        <w:ind w:left="495"/>
      </w:pPr>
      <w:r>
        <w:lastRenderedPageBreak/>
        <w:t xml:space="preserve">Společnosti </w:t>
      </w:r>
      <w:r w:rsidR="00B413E1">
        <w:t>Akademie logistických profesí</w:t>
      </w:r>
      <w:r>
        <w:t xml:space="preserve"> s.r.o.</w:t>
      </w:r>
      <w:r w:rsidR="00C4505E">
        <w:t xml:space="preserve"> </w:t>
      </w:r>
      <w:r w:rsidRPr="00FD0D6E">
        <w:t>v souladu s čl. 4 odst. 5 SFDR prohlašuje, že v současné době nezohledňuje jako finanční poradce ve své</w:t>
      </w:r>
      <w:r w:rsidR="00C4505E">
        <w:t xml:space="preserve"> činnosti</w:t>
      </w:r>
      <w:r w:rsidRPr="00FD0D6E">
        <w:t xml:space="preserve"> žádné nepříznivé dopady investičního rozhodnutí na faktory udržitelnosti</w:t>
      </w:r>
    </w:p>
    <w:p w14:paraId="2B9927A2" w14:textId="41F113A3" w:rsidR="00FD0D6E" w:rsidRPr="00C4505E" w:rsidRDefault="00FD0D6E" w:rsidP="00FD0D6E">
      <w:pPr>
        <w:numPr>
          <w:ilvl w:val="0"/>
          <w:numId w:val="2"/>
        </w:numPr>
        <w:spacing w:before="240" w:after="240" w:line="285" w:lineRule="atLeast"/>
        <w:ind w:left="495"/>
        <w:rPr>
          <w:b/>
          <w:bCs/>
        </w:rPr>
      </w:pPr>
      <w:r w:rsidRPr="00C4505E">
        <w:rPr>
          <w:b/>
          <w:bCs/>
        </w:rPr>
        <w:t>Zásad</w:t>
      </w:r>
      <w:r w:rsidR="00533C34">
        <w:rPr>
          <w:b/>
          <w:bCs/>
        </w:rPr>
        <w:t>y</w:t>
      </w:r>
      <w:r w:rsidRPr="00C4505E">
        <w:rPr>
          <w:b/>
          <w:bCs/>
        </w:rPr>
        <w:t xml:space="preserve"> odměňování pracovníků, zaměstnanců a vázaných zástupců</w:t>
      </w:r>
      <w:r w:rsidR="00AD00F0" w:rsidRPr="00C4505E">
        <w:rPr>
          <w:b/>
          <w:bCs/>
        </w:rPr>
        <w:t xml:space="preserve"> společnosti TOP SERVIS pojištění, s.r.o. </w:t>
      </w:r>
      <w:r w:rsidRPr="00C4505E">
        <w:rPr>
          <w:b/>
          <w:bCs/>
        </w:rPr>
        <w:t xml:space="preserve"> a začleňování rizik udržitelnosti do těchto zásad dle čl. 5 odst. 1 SFDR</w:t>
      </w:r>
    </w:p>
    <w:p w14:paraId="282428CD" w14:textId="66CBDDD8" w:rsidR="00C4505E" w:rsidRPr="00C4505E" w:rsidRDefault="00533C34" w:rsidP="004A4E1A">
      <w:pPr>
        <w:spacing w:after="360" w:line="240" w:lineRule="auto"/>
        <w:ind w:left="495"/>
      </w:pPr>
      <w:r>
        <w:t>M</w:t>
      </w:r>
      <w:r w:rsidR="00C4505E" w:rsidRPr="00C4505E">
        <w:t>zdové</w:t>
      </w:r>
      <w:r>
        <w:t xml:space="preserve"> </w:t>
      </w:r>
      <w:r w:rsidR="00C4505E">
        <w:t>podmínky,</w:t>
      </w:r>
      <w:r w:rsidR="00C4505E" w:rsidRPr="00C4505E">
        <w:t xml:space="preserve"> požadavky na kvalifikaci pracovníků a </w:t>
      </w:r>
      <w:r w:rsidR="00C4505E">
        <w:t>způsob vypořádání odměn a výplaty provizí za zprostředkované obchody.</w:t>
      </w:r>
      <w:r w:rsidR="00C4505E" w:rsidRPr="00C4505E">
        <w:t xml:space="preserve"> </w:t>
      </w:r>
      <w:r w:rsidR="00BB15F6">
        <w:t>Společnost</w:t>
      </w:r>
      <w:r>
        <w:t xml:space="preserve"> má pouze jednoho zaměstnance. V případě vícečlenného týmu pracovníků by byla zajištěna a </w:t>
      </w:r>
      <w:r w:rsidR="00BB15F6" w:rsidRPr="00205F2F">
        <w:t>zohled</w:t>
      </w:r>
      <w:r>
        <w:t>něna</w:t>
      </w:r>
      <w:r w:rsidR="00BB15F6" w:rsidRPr="00205F2F">
        <w:t xml:space="preserve"> pravidla pro spravedlivé odměňování se zachováním pravidel genderové neutrality a zákazu diskriminace, přičemž struktura odměňování </w:t>
      </w:r>
      <w:r>
        <w:t xml:space="preserve">by </w:t>
      </w:r>
      <w:r w:rsidR="00BB15F6" w:rsidRPr="00205F2F">
        <w:t>nepodněc</w:t>
      </w:r>
      <w:r>
        <w:t>ovala</w:t>
      </w:r>
      <w:r w:rsidR="00BB15F6" w:rsidRPr="00205F2F">
        <w:t xml:space="preserve"> k nadměrnému podstupování rizik ve vztahu k rizikům týkající</w:t>
      </w:r>
      <w:r w:rsidR="00BB15F6">
        <w:t>ch</w:t>
      </w:r>
      <w:r w:rsidR="00BB15F6" w:rsidRPr="00205F2F">
        <w:t xml:space="preserve"> se udržitelnosti</w:t>
      </w:r>
      <w:r w:rsidR="00BB15F6">
        <w:t xml:space="preserve">. </w:t>
      </w:r>
      <w:r w:rsidR="00C4505E">
        <w:t>V</w:t>
      </w:r>
      <w:r w:rsidR="00C4505E" w:rsidRPr="00C4505E">
        <w:t xml:space="preserve"> současnosti neobsahují </w:t>
      </w:r>
      <w:r w:rsidR="00BB15F6">
        <w:t>žádná</w:t>
      </w:r>
      <w:r w:rsidR="00C4505E" w:rsidRPr="00C4505E">
        <w:t xml:space="preserve"> kritéria, která by vázala odměnu či některé její složky na snižování rizik udržitelnosti či na distribuci udržitelných </w:t>
      </w:r>
      <w:r w:rsidR="003F131D">
        <w:t>produktů</w:t>
      </w:r>
      <w:r w:rsidR="00C4505E" w:rsidRPr="00C4505E">
        <w:t>.</w:t>
      </w:r>
      <w:r w:rsidR="003F131D">
        <w:t xml:space="preserve"> </w:t>
      </w:r>
      <w:r w:rsidR="00C4505E" w:rsidRPr="00C4505E">
        <w:t xml:space="preserve">V souladu se řízením rizik a hodnotami </w:t>
      </w:r>
      <w:r w:rsidR="004A4E1A">
        <w:t xml:space="preserve">společnosti </w:t>
      </w:r>
      <w:r>
        <w:t>Akademie logistických profesí</w:t>
      </w:r>
      <w:r w:rsidR="004A4E1A">
        <w:t xml:space="preserve"> </w:t>
      </w:r>
      <w:proofErr w:type="spellStart"/>
      <w:r w:rsidR="004A4E1A">
        <w:t>s.r.o</w:t>
      </w:r>
      <w:proofErr w:type="spellEnd"/>
      <w:r w:rsidR="00C4505E" w:rsidRPr="00C4505E">
        <w:t xml:space="preserve"> je cílem systému odměňování zajistit, aby motivoval k řádnému výkonu práce a zprostředkování optimálních finančních produktů našim klientům. </w:t>
      </w:r>
      <w:r w:rsidR="004A4E1A">
        <w:t>Současně je n</w:t>
      </w:r>
      <w:r w:rsidR="00C4505E" w:rsidRPr="00C4505E">
        <w:t>aším cílem zabránit možnému střetu zájmů a podstupování nadměrného rizika spojeného s poškozením našich klientů</w:t>
      </w:r>
      <w:r w:rsidR="004A4E1A">
        <w:t xml:space="preserve">. </w:t>
      </w:r>
      <w:r w:rsidR="00C4505E" w:rsidRPr="00C4505E">
        <w:t xml:space="preserve"> </w:t>
      </w:r>
    </w:p>
    <w:p w14:paraId="2D923E6E" w14:textId="02F91513" w:rsidR="00FD0D6E" w:rsidRDefault="00AD00F0" w:rsidP="00FD0D6E">
      <w:pPr>
        <w:numPr>
          <w:ilvl w:val="0"/>
          <w:numId w:val="2"/>
        </w:numPr>
        <w:spacing w:before="240" w:after="240" w:line="285" w:lineRule="atLeast"/>
        <w:ind w:left="495"/>
      </w:pPr>
      <w:r w:rsidRPr="007810AD">
        <w:rPr>
          <w:b/>
          <w:bCs/>
        </w:rPr>
        <w:t xml:space="preserve">Společnosti </w:t>
      </w:r>
      <w:r w:rsidR="00533C34">
        <w:rPr>
          <w:b/>
          <w:bCs/>
        </w:rPr>
        <w:t>Akademie logistických profesí</w:t>
      </w:r>
      <w:r w:rsidRPr="007810AD">
        <w:rPr>
          <w:b/>
          <w:bCs/>
        </w:rPr>
        <w:t xml:space="preserve"> s.r.o.,</w:t>
      </w:r>
      <w:r w:rsidR="00FD0D6E" w:rsidRPr="007810AD">
        <w:rPr>
          <w:b/>
          <w:bCs/>
        </w:rPr>
        <w:t xml:space="preserve"> jako společensky odpovědné firmě.</w:t>
      </w:r>
    </w:p>
    <w:p w14:paraId="0455D49A" w14:textId="163FA92D" w:rsidR="007810AD" w:rsidRDefault="007810AD" w:rsidP="00533C34">
      <w:pPr>
        <w:spacing w:after="360" w:line="240" w:lineRule="auto"/>
        <w:ind w:left="495"/>
      </w:pPr>
      <w:r w:rsidRPr="007810AD">
        <w:t xml:space="preserve">Nezávisle na povinnostech při distribuční činnosti dle SFDR týkajících se udržitelnosti zohledňujeme a dodržujeme </w:t>
      </w:r>
      <w:proofErr w:type="spellStart"/>
      <w:proofErr w:type="gramStart"/>
      <w:r w:rsidRPr="007810AD">
        <w:t>následující:Přijetí</w:t>
      </w:r>
      <w:proofErr w:type="spellEnd"/>
      <w:proofErr w:type="gramEnd"/>
      <w:r w:rsidRPr="007810AD">
        <w:t xml:space="preserve"> a dodržování našeho vlastního etického kodexu a dodržování etického kodexu ČA</w:t>
      </w:r>
      <w:r>
        <w:t xml:space="preserve">P </w:t>
      </w:r>
      <w:r w:rsidRPr="007810AD">
        <w:t xml:space="preserve">Přijetí a dodržování předpisů s ohledem na prevenci korupce a předcházení střetu </w:t>
      </w:r>
      <w:proofErr w:type="spellStart"/>
      <w:r w:rsidRPr="007810AD">
        <w:t>zájmů;Třídění</w:t>
      </w:r>
      <w:proofErr w:type="spellEnd"/>
      <w:r w:rsidRPr="007810AD">
        <w:t xml:space="preserve"> odpadu a sběr elektroodpadu na pracovišt</w:t>
      </w:r>
      <w:r w:rsidR="00533C34">
        <w:t>i</w:t>
      </w:r>
      <w:r w:rsidRPr="007810AD">
        <w:t xml:space="preserve"> </w:t>
      </w:r>
      <w:r>
        <w:t xml:space="preserve">společnosti </w:t>
      </w:r>
      <w:r w:rsidR="00533C34">
        <w:t>Akademie logistických profesí</w:t>
      </w:r>
      <w:r>
        <w:t xml:space="preserve"> s.r.o.</w:t>
      </w:r>
    </w:p>
    <w:p w14:paraId="6F27E1B7" w14:textId="584E9BF1" w:rsidR="00FD0D6E" w:rsidRPr="0058155F" w:rsidRDefault="0058155F" w:rsidP="00D97187">
      <w:pPr>
        <w:jc w:val="center"/>
        <w:rPr>
          <w:b/>
          <w:bCs/>
        </w:rPr>
      </w:pPr>
      <w:r w:rsidRPr="0058155F">
        <w:rPr>
          <w:b/>
          <w:bCs/>
        </w:rPr>
        <w:t xml:space="preserve">Závěrečné </w:t>
      </w:r>
      <w:r w:rsidR="00921A97">
        <w:rPr>
          <w:b/>
          <w:bCs/>
        </w:rPr>
        <w:t>z</w:t>
      </w:r>
      <w:r w:rsidR="00E22FCD" w:rsidRPr="0058155F">
        <w:rPr>
          <w:b/>
          <w:bCs/>
        </w:rPr>
        <w:t>důvodnění</w:t>
      </w:r>
    </w:p>
    <w:p w14:paraId="0D766554" w14:textId="68B43344" w:rsidR="00FD0D6E" w:rsidRDefault="0058155F" w:rsidP="005E5564">
      <w:r>
        <w:t xml:space="preserve">Společnost </w:t>
      </w:r>
      <w:r w:rsidR="00533C34">
        <w:t>Akademie logistických profesí</w:t>
      </w:r>
      <w:r>
        <w:t xml:space="preserve"> s.r.o. </w:t>
      </w:r>
      <w:r w:rsidRPr="00205F2F">
        <w:t xml:space="preserve">spolupracuje při distribuci </w:t>
      </w:r>
      <w:r>
        <w:t>uvedených produktů</w:t>
      </w:r>
      <w:r w:rsidRPr="00205F2F">
        <w:t xml:space="preserve"> </w:t>
      </w:r>
      <w:r w:rsidR="004D6B72">
        <w:t xml:space="preserve">s pojišťovnami a penzijními fondy (společnostmi), </w:t>
      </w:r>
      <w:r w:rsidRPr="00205F2F">
        <w:t>které jsou zaměřen</w:t>
      </w:r>
      <w:r w:rsidR="004D6B72">
        <w:t>y</w:t>
      </w:r>
      <w:r w:rsidRPr="00205F2F">
        <w:t xml:space="preserve"> na produkty orientované na oblast odpovědného investování a patří mezi významné</w:t>
      </w:r>
      <w:r w:rsidR="004D6B72">
        <w:t xml:space="preserve"> a zkušené</w:t>
      </w:r>
      <w:r w:rsidRPr="00205F2F">
        <w:t xml:space="preserve"> investiční společnosti v této oblasti. Tyto společnosti poskytují k nabízeným produktům odpovídající informace ohledně zařazení produktů dle kategorie regulace SFDR, které jsou prezentovány na produktových </w:t>
      </w:r>
      <w:r w:rsidR="00A535BC">
        <w:t>listech</w:t>
      </w:r>
      <w:r w:rsidR="004D6B72">
        <w:t xml:space="preserve"> či internetových stránkách</w:t>
      </w:r>
      <w:r w:rsidR="001E3B4D">
        <w:t xml:space="preserve"> společností. </w:t>
      </w:r>
      <w:r w:rsidR="004D6B72">
        <w:t xml:space="preserve">  </w:t>
      </w:r>
      <w:r w:rsidR="00A535BC">
        <w:t xml:space="preserve"> </w:t>
      </w:r>
      <w:r w:rsidRPr="00205F2F">
        <w:t xml:space="preserve"> </w:t>
      </w:r>
      <w:r w:rsidR="004D6B72">
        <w:t xml:space="preserve"> </w:t>
      </w:r>
    </w:p>
    <w:p w14:paraId="0C9BB2F8" w14:textId="77777777" w:rsidR="00FD0D6E" w:rsidRDefault="00FD0D6E" w:rsidP="005E5564"/>
    <w:p w14:paraId="630AF9DF" w14:textId="77777777" w:rsidR="00955063" w:rsidRDefault="00955063"/>
    <w:p w14:paraId="02F8D326" w14:textId="77777777" w:rsidR="00955063" w:rsidRDefault="00955063"/>
    <w:p w14:paraId="69AD537A" w14:textId="77777777" w:rsidR="008D49C8" w:rsidRDefault="008D49C8"/>
    <w:p w14:paraId="4A48E912" w14:textId="7CF9AAEB" w:rsidR="00E736D0" w:rsidRDefault="008D49C8">
      <w:r>
        <w:t xml:space="preserve">V České Lípě dne </w:t>
      </w:r>
      <w:proofErr w:type="gramStart"/>
      <w:r>
        <w:t xml:space="preserve">19.2.2024  </w:t>
      </w:r>
      <w:r>
        <w:tab/>
      </w:r>
      <w:proofErr w:type="gramEnd"/>
      <w:r>
        <w:tab/>
      </w:r>
      <w:r>
        <w:tab/>
      </w:r>
      <w:r w:rsidR="00533C34">
        <w:tab/>
      </w:r>
      <w:r w:rsidR="00533C34">
        <w:tab/>
        <w:t>Jitka Landová</w:t>
      </w:r>
      <w:r>
        <w:t xml:space="preserve"> </w:t>
      </w:r>
    </w:p>
    <w:p w14:paraId="71B2C676" w14:textId="6BD7F40B" w:rsidR="008D49C8" w:rsidRDefault="008D49C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33C34">
        <w:tab/>
      </w:r>
      <w:r w:rsidR="00533C34">
        <w:tab/>
      </w:r>
      <w:r>
        <w:t xml:space="preserve">  </w:t>
      </w:r>
      <w:r w:rsidR="00533C34">
        <w:t>prokurista</w:t>
      </w:r>
    </w:p>
    <w:sectPr w:rsidR="008D49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DAC6" w14:textId="77777777" w:rsidR="008E58D7" w:rsidRDefault="008E58D7" w:rsidP="00E736D0">
      <w:pPr>
        <w:spacing w:after="0" w:line="240" w:lineRule="auto"/>
      </w:pPr>
      <w:r>
        <w:separator/>
      </w:r>
    </w:p>
  </w:endnote>
  <w:endnote w:type="continuationSeparator" w:id="0">
    <w:p w14:paraId="6B6DDD9E" w14:textId="77777777" w:rsidR="008E58D7" w:rsidRDefault="008E58D7" w:rsidP="00E7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4CEF" w14:textId="77777777" w:rsidR="008E58D7" w:rsidRDefault="008E58D7" w:rsidP="00E736D0">
      <w:pPr>
        <w:spacing w:after="0" w:line="240" w:lineRule="auto"/>
      </w:pPr>
      <w:r>
        <w:separator/>
      </w:r>
    </w:p>
  </w:footnote>
  <w:footnote w:type="continuationSeparator" w:id="0">
    <w:p w14:paraId="402DDFA8" w14:textId="77777777" w:rsidR="008E58D7" w:rsidRDefault="008E58D7" w:rsidP="00E7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9DA1" w14:textId="289AF191" w:rsidR="00E736D0" w:rsidRPr="00251121" w:rsidRDefault="00B413E1" w:rsidP="00E736D0">
    <w:pPr>
      <w:pStyle w:val="Nzev"/>
      <w:jc w:val="center"/>
      <w:rPr>
        <w:b/>
        <w:sz w:val="20"/>
        <w:szCs w:val="20"/>
        <w:u w:val="single"/>
      </w:rPr>
    </w:pPr>
    <w:r w:rsidRPr="00901F85">
      <w:rPr>
        <w:noProof/>
      </w:rPr>
      <w:drawing>
        <wp:inline distT="0" distB="0" distL="0" distR="0" wp14:anchorId="1A468339" wp14:editId="490D91B0">
          <wp:extent cx="3438525" cy="933450"/>
          <wp:effectExtent l="0" t="0" r="9525" b="0"/>
          <wp:docPr id="1385284798" name="Obrázek 1" descr="logo akade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akadem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1E8A8" w14:textId="77777777" w:rsidR="00E736D0" w:rsidRPr="00251121" w:rsidRDefault="00E736D0" w:rsidP="00E736D0">
    <w:pPr>
      <w:ind w:firstLine="708"/>
      <w:rPr>
        <w:noProof/>
        <w:sz w:val="20"/>
        <w:szCs w:val="20"/>
        <w:lang w:eastAsia="cs-CZ"/>
      </w:rPr>
    </w:pPr>
  </w:p>
  <w:p w14:paraId="6AFDDD9F" w14:textId="50E72D3A" w:rsidR="00E736D0" w:rsidRDefault="00E736D0" w:rsidP="00E736D0">
    <w:pPr>
      <w:pStyle w:val="Zhlav"/>
    </w:pPr>
    <w:r w:rsidRPr="00251121">
      <w:rPr>
        <w:sz w:val="20"/>
        <w:szCs w:val="20"/>
      </w:rPr>
      <w:tab/>
    </w:r>
    <w:r w:rsidRPr="00251121">
      <w:rPr>
        <w:sz w:val="20"/>
        <w:szCs w:val="20"/>
      </w:rPr>
      <w:tab/>
    </w:r>
    <w:r w:rsidRPr="00251121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48E"/>
    <w:multiLevelType w:val="hybridMultilevel"/>
    <w:tmpl w:val="912E1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210"/>
    <w:multiLevelType w:val="multilevel"/>
    <w:tmpl w:val="9F10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5090E"/>
    <w:multiLevelType w:val="hybridMultilevel"/>
    <w:tmpl w:val="09685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514E"/>
    <w:multiLevelType w:val="multilevel"/>
    <w:tmpl w:val="D69C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D0336"/>
    <w:multiLevelType w:val="multilevel"/>
    <w:tmpl w:val="A80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369808">
    <w:abstractNumId w:val="3"/>
  </w:num>
  <w:num w:numId="2" w16cid:durableId="1791628208">
    <w:abstractNumId w:val="1"/>
  </w:num>
  <w:num w:numId="3" w16cid:durableId="2113088962">
    <w:abstractNumId w:val="0"/>
  </w:num>
  <w:num w:numId="4" w16cid:durableId="1511943637">
    <w:abstractNumId w:val="2"/>
  </w:num>
  <w:num w:numId="5" w16cid:durableId="1584683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D0"/>
    <w:rsid w:val="000F45DA"/>
    <w:rsid w:val="00100AF0"/>
    <w:rsid w:val="001021E8"/>
    <w:rsid w:val="001D40A0"/>
    <w:rsid w:val="001E2ACF"/>
    <w:rsid w:val="001E3B4D"/>
    <w:rsid w:val="00215E4B"/>
    <w:rsid w:val="00246FE7"/>
    <w:rsid w:val="00272825"/>
    <w:rsid w:val="0032250C"/>
    <w:rsid w:val="003311ED"/>
    <w:rsid w:val="003B4A47"/>
    <w:rsid w:val="003F131D"/>
    <w:rsid w:val="004A4E1A"/>
    <w:rsid w:val="004D6B72"/>
    <w:rsid w:val="0051544A"/>
    <w:rsid w:val="00533C34"/>
    <w:rsid w:val="00546D23"/>
    <w:rsid w:val="0058155F"/>
    <w:rsid w:val="005E5564"/>
    <w:rsid w:val="00772C53"/>
    <w:rsid w:val="007750AE"/>
    <w:rsid w:val="007810AD"/>
    <w:rsid w:val="007C63BE"/>
    <w:rsid w:val="008D49C8"/>
    <w:rsid w:val="008E58D7"/>
    <w:rsid w:val="00902754"/>
    <w:rsid w:val="00921A97"/>
    <w:rsid w:val="00955063"/>
    <w:rsid w:val="00960766"/>
    <w:rsid w:val="009C15B1"/>
    <w:rsid w:val="009D22C7"/>
    <w:rsid w:val="00A535BC"/>
    <w:rsid w:val="00A727A2"/>
    <w:rsid w:val="00AD00F0"/>
    <w:rsid w:val="00B413E1"/>
    <w:rsid w:val="00BB15F6"/>
    <w:rsid w:val="00C4505E"/>
    <w:rsid w:val="00C96A45"/>
    <w:rsid w:val="00D0032E"/>
    <w:rsid w:val="00D97187"/>
    <w:rsid w:val="00E16718"/>
    <w:rsid w:val="00E22FCD"/>
    <w:rsid w:val="00E736D0"/>
    <w:rsid w:val="00E77383"/>
    <w:rsid w:val="00EF540F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C6CD"/>
  <w15:chartTrackingRefBased/>
  <w15:docId w15:val="{B30A8650-2EA0-401A-83B3-593B0C4E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36D0"/>
    <w:rPr>
      <w:rFonts w:ascii="Roboto Lt" w:hAnsi="Roboto Lt"/>
      <w:kern w:val="0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36D0"/>
    <w:pPr>
      <w:keepNext/>
      <w:keepLines/>
      <w:spacing w:before="40" w:after="0"/>
      <w:outlineLvl w:val="1"/>
    </w:pPr>
    <w:rPr>
      <w:rFonts w:ascii="Roboto" w:eastAsiaTheme="majorEastAsia" w:hAnsi="Roboto" w:cstheme="majorBidi"/>
      <w:color w:val="C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736D0"/>
    <w:pPr>
      <w:spacing w:after="0" w:line="240" w:lineRule="auto"/>
      <w:contextualSpacing/>
    </w:pPr>
    <w:rPr>
      <w:rFonts w:ascii="Roboto Bk" w:eastAsiaTheme="majorEastAsia" w:hAnsi="Roboto Bk" w:cstheme="majorBidi"/>
      <w:color w:val="C00000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736D0"/>
    <w:rPr>
      <w:rFonts w:ascii="Roboto Bk" w:eastAsiaTheme="majorEastAsia" w:hAnsi="Roboto Bk" w:cstheme="majorBidi"/>
      <w:color w:val="C00000"/>
      <w:spacing w:val="-10"/>
      <w:kern w:val="28"/>
      <w:sz w:val="56"/>
      <w:szCs w:val="56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7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6D0"/>
    <w:rPr>
      <w:rFonts w:ascii="Roboto Lt" w:hAnsi="Roboto Lt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7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6D0"/>
    <w:rPr>
      <w:rFonts w:ascii="Roboto Lt" w:hAnsi="Roboto Lt"/>
      <w:kern w:val="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E736D0"/>
    <w:rPr>
      <w:rFonts w:ascii="Roboto" w:eastAsiaTheme="majorEastAsia" w:hAnsi="Roboto" w:cstheme="majorBidi"/>
      <w:color w:val="C00000"/>
      <w:kern w:val="0"/>
      <w:sz w:val="26"/>
      <w:szCs w:val="2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D49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49C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7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Jitka Landová</cp:lastModifiedBy>
  <cp:revision>2</cp:revision>
  <cp:lastPrinted>2024-02-22T10:20:00Z</cp:lastPrinted>
  <dcterms:created xsi:type="dcterms:W3CDTF">2024-02-26T07:43:00Z</dcterms:created>
  <dcterms:modified xsi:type="dcterms:W3CDTF">2024-02-26T07:43:00Z</dcterms:modified>
</cp:coreProperties>
</file>