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F726" w14:textId="77777777" w:rsidR="004B4BD5" w:rsidRDefault="00C25F80" w:rsidP="000176F6">
      <w:pPr>
        <w:spacing w:before="100" w:beforeAutospacing="1" w:after="100" w:afterAutospacing="1"/>
        <w:ind w:left="-283" w:right="-28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C18A6">
        <w:rPr>
          <w:rFonts w:ascii="Times New Roman" w:hAnsi="Times New Roman" w:cs="Times New Roman"/>
          <w:color w:val="FF0000"/>
          <w:sz w:val="24"/>
          <w:szCs w:val="24"/>
          <w:u w:val="single"/>
        </w:rPr>
        <w:t>Informační povinnost</w:t>
      </w:r>
    </w:p>
    <w:p w14:paraId="22FC3244" w14:textId="77777777" w:rsidR="000176F6" w:rsidRDefault="000176F6" w:rsidP="000176F6">
      <w:pPr>
        <w:ind w:left="2124" w:hanging="70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 o pojišťovacím zprostředkovateli podle § 88 zákona č.  170/2018 Sb. zákon o distribuci pojištění a zajištění</w:t>
      </w:r>
    </w:p>
    <w:p w14:paraId="40211CCA" w14:textId="77777777" w:rsidR="00BD3B9B" w:rsidRDefault="00BD3B9B" w:rsidP="000176F6">
      <w:pPr>
        <w:ind w:left="2124" w:hanging="706"/>
        <w:rPr>
          <w:b/>
          <w:sz w:val="28"/>
          <w:szCs w:val="28"/>
          <w:u w:val="single"/>
        </w:rPr>
      </w:pPr>
    </w:p>
    <w:p w14:paraId="515A532A" w14:textId="77777777" w:rsidR="00BD3B9B" w:rsidRDefault="00BD3B9B" w:rsidP="00BD3B9B">
      <w:pPr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>Pojišťovací zprostředkovatel:</w:t>
      </w:r>
      <w:r>
        <w:rPr>
          <w:b/>
        </w:rPr>
        <w:tab/>
      </w:r>
      <w:r>
        <w:rPr>
          <w:b/>
        </w:rPr>
        <w:tab/>
      </w:r>
      <w:r w:rsidRPr="002654A9">
        <w:rPr>
          <w:rFonts w:ascii="Times New Roman" w:hAnsi="Times New Roman" w:cs="Times New Roman"/>
          <w:b/>
          <w:bCs/>
          <w:sz w:val="20"/>
          <w:szCs w:val="20"/>
        </w:rPr>
        <w:t>Akademie logistických profesí, s.r.o.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D3B9B">
        <w:rPr>
          <w:rFonts w:ascii="Times New Roman" w:hAnsi="Times New Roman" w:cs="Times New Roman"/>
          <w:sz w:val="20"/>
          <w:szCs w:val="20"/>
        </w:rPr>
        <w:t xml:space="preserve">Zapsána u OS Ústí n/Labem, oddíl C, </w:t>
      </w:r>
    </w:p>
    <w:p w14:paraId="11354DAC" w14:textId="77777777" w:rsidR="00BD3B9B" w:rsidRDefault="00BD3B9B" w:rsidP="00BD3B9B">
      <w:pPr>
        <w:ind w:left="2832" w:firstLine="708"/>
      </w:pPr>
      <w:r w:rsidRPr="00BD3B9B">
        <w:rPr>
          <w:rFonts w:ascii="Times New Roman" w:hAnsi="Times New Roman" w:cs="Times New Roman"/>
          <w:sz w:val="20"/>
          <w:szCs w:val="20"/>
        </w:rPr>
        <w:t>vložka 250060</w:t>
      </w:r>
    </w:p>
    <w:p w14:paraId="44F18A0A" w14:textId="77777777" w:rsidR="00BD3B9B" w:rsidRDefault="00BD3B9B" w:rsidP="00BD3B9B">
      <w:r>
        <w:t xml:space="preserve">Role pojišťovacího zprostředkovatele: </w:t>
      </w:r>
      <w:r>
        <w:tab/>
        <w:t>Samostatný zprostředkovatel</w:t>
      </w:r>
    </w:p>
    <w:p w14:paraId="01497136" w14:textId="77777777" w:rsidR="00BD3B9B" w:rsidRDefault="00BD3B9B" w:rsidP="00BD3B9B">
      <w:r>
        <w:t xml:space="preserve">Sídlo společnosti: </w:t>
      </w:r>
      <w:r>
        <w:tab/>
      </w:r>
      <w:r>
        <w:tab/>
      </w:r>
      <w:r>
        <w:tab/>
      </w:r>
      <w:r w:rsidRPr="002654A9">
        <w:rPr>
          <w:rFonts w:ascii="Times New Roman" w:hAnsi="Times New Roman" w:cs="Times New Roman"/>
          <w:b/>
          <w:bCs/>
          <w:sz w:val="20"/>
          <w:szCs w:val="20"/>
        </w:rPr>
        <w:t>Ústecká 98, 40502 Děčín XII-</w:t>
      </w:r>
      <w:proofErr w:type="spellStart"/>
      <w:r w:rsidRPr="002654A9">
        <w:rPr>
          <w:rFonts w:ascii="Times New Roman" w:hAnsi="Times New Roman" w:cs="Times New Roman"/>
          <w:b/>
          <w:bCs/>
          <w:sz w:val="20"/>
          <w:szCs w:val="20"/>
        </w:rPr>
        <w:t>Vilsnice</w:t>
      </w:r>
      <w:proofErr w:type="spellEnd"/>
    </w:p>
    <w:p w14:paraId="7988D458" w14:textId="77777777" w:rsidR="00BD3B9B" w:rsidRDefault="00BD3B9B" w:rsidP="00BD3B9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Identifikační číslo IČ: </w:t>
      </w:r>
      <w:r>
        <w:tab/>
      </w:r>
      <w:r>
        <w:tab/>
      </w:r>
      <w:r>
        <w:tab/>
      </w:r>
      <w:r w:rsidRPr="002654A9">
        <w:rPr>
          <w:rFonts w:ascii="Times New Roman" w:hAnsi="Times New Roman" w:cs="Times New Roman"/>
          <w:b/>
          <w:bCs/>
          <w:sz w:val="20"/>
          <w:szCs w:val="20"/>
        </w:rPr>
        <w:t>27339521</w:t>
      </w:r>
    </w:p>
    <w:p w14:paraId="114728DC" w14:textId="77777777" w:rsidR="00BD3B9B" w:rsidRDefault="00BD3B9B" w:rsidP="00BD3B9B">
      <w:r w:rsidRPr="00BD3B9B">
        <w:t>Místo podnikání: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t xml:space="preserve">Česká republika          </w:t>
      </w:r>
    </w:p>
    <w:p w14:paraId="71F74CB8" w14:textId="77777777" w:rsidR="001C72C4" w:rsidRPr="002654A9" w:rsidRDefault="001C72C4" w:rsidP="001C72C4">
      <w:pPr>
        <w:spacing w:after="0"/>
        <w:ind w:left="-397"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4746" w:type="pct"/>
        <w:jc w:val="center"/>
        <w:tblLook w:val="04A0" w:firstRow="1" w:lastRow="0" w:firstColumn="1" w:lastColumn="0" w:noHBand="0" w:noVBand="1"/>
      </w:tblPr>
      <w:tblGrid>
        <w:gridCol w:w="4091"/>
        <w:gridCol w:w="2668"/>
        <w:gridCol w:w="3166"/>
      </w:tblGrid>
      <w:tr w:rsidR="00AA75D7" w14:paraId="554DC8CF" w14:textId="77777777" w:rsidTr="007B093F">
        <w:trPr>
          <w:trHeight w:val="303"/>
          <w:jc w:val="center"/>
        </w:trPr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73604" w14:textId="77777777" w:rsidR="00010C3C" w:rsidRPr="00010C3C" w:rsidRDefault="00010C3C" w:rsidP="001C72C4">
            <w:pPr>
              <w:spacing w:before="100" w:beforeAutospacing="1" w:after="100" w:afterAutospacing="1"/>
              <w:ind w:left="-283" w:right="-28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C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Akademie logistických profesí, s.r.o.</w:t>
            </w:r>
          </w:p>
          <w:p w14:paraId="41F00501" w14:textId="77777777" w:rsidR="00AA75D7" w:rsidRDefault="00010C3C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  <w:r w:rsidRPr="00010C3C">
              <w:rPr>
                <w:rFonts w:ascii="Times New Roman" w:hAnsi="Times New Roman" w:cs="Times New Roman"/>
                <w:sz w:val="16"/>
                <w:szCs w:val="16"/>
              </w:rPr>
              <w:t>Ústecká 98, 40502 Děčín XII-</w:t>
            </w:r>
            <w:proofErr w:type="spellStart"/>
            <w:r w:rsidRPr="00010C3C">
              <w:rPr>
                <w:rFonts w:ascii="Times New Roman" w:hAnsi="Times New Roman" w:cs="Times New Roman"/>
                <w:sz w:val="16"/>
                <w:szCs w:val="16"/>
              </w:rPr>
              <w:t>Vilsnice</w:t>
            </w:r>
            <w:proofErr w:type="spellEnd"/>
            <w:r w:rsidRPr="00010C3C">
              <w:rPr>
                <w:rFonts w:ascii="Times New Roman" w:hAnsi="Times New Roman" w:cs="Times New Roman"/>
                <w:sz w:val="16"/>
                <w:szCs w:val="16"/>
              </w:rPr>
              <w:t>, IČ:27339521</w:t>
            </w:r>
          </w:p>
        </w:tc>
        <w:tc>
          <w:tcPr>
            <w:tcW w:w="1344" w:type="pct"/>
            <w:tcBorders>
              <w:left w:val="single" w:sz="4" w:space="0" w:color="auto"/>
            </w:tcBorders>
          </w:tcPr>
          <w:p w14:paraId="2FFCD121" w14:textId="77777777" w:rsidR="00AA75D7" w:rsidRDefault="00AA75D7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  <w:r w:rsidRPr="00AA75D7">
              <w:rPr>
                <w:rFonts w:ascii="Times New Roman" w:hAnsi="Times New Roman" w:cs="Times New Roman"/>
                <w:sz w:val="18"/>
                <w:szCs w:val="18"/>
              </w:rPr>
              <w:t>jedná v pozici PA</w:t>
            </w:r>
          </w:p>
        </w:tc>
        <w:tc>
          <w:tcPr>
            <w:tcW w:w="1595" w:type="pct"/>
          </w:tcPr>
          <w:p w14:paraId="10EFA9B2" w14:textId="77777777" w:rsidR="00AA75D7" w:rsidRDefault="00AA75D7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  <w:r w:rsidRPr="00AA75D7">
              <w:rPr>
                <w:rFonts w:ascii="Times New Roman" w:hAnsi="Times New Roman" w:cs="Times New Roman"/>
                <w:sz w:val="18"/>
                <w:szCs w:val="18"/>
              </w:rPr>
              <w:t>jedná v pozici PM</w:t>
            </w:r>
          </w:p>
        </w:tc>
      </w:tr>
      <w:tr w:rsidR="00AA75D7" w14:paraId="6A6CF62B" w14:textId="77777777" w:rsidTr="007B093F">
        <w:trPr>
          <w:trHeight w:val="303"/>
          <w:jc w:val="center"/>
        </w:trPr>
        <w:tc>
          <w:tcPr>
            <w:tcW w:w="2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16A" w14:textId="77777777" w:rsidR="00AA75D7" w:rsidRDefault="00AA75D7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C62EC9" w14:textId="77777777" w:rsidR="00AA75D7" w:rsidRDefault="00AA75D7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pct"/>
            <w:shd w:val="clear" w:color="auto" w:fill="F2F2F2" w:themeFill="background1" w:themeFillShade="F2"/>
          </w:tcPr>
          <w:p w14:paraId="10FD8F3E" w14:textId="77777777" w:rsidR="00AA75D7" w:rsidRDefault="00AA75D7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89" w14:paraId="419BDBE6" w14:textId="77777777" w:rsidTr="006C723C">
        <w:trPr>
          <w:trHeight w:val="303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5BF" w14:textId="77777777" w:rsidR="001C4FF9" w:rsidRDefault="001C4FF9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Osoba jednající za zprostředkovatele</w:t>
            </w:r>
          </w:p>
        </w:tc>
        <w:tc>
          <w:tcPr>
            <w:tcW w:w="1344" w:type="pct"/>
            <w:tcBorders>
              <w:left w:val="single" w:sz="4" w:space="0" w:color="auto"/>
            </w:tcBorders>
          </w:tcPr>
          <w:p w14:paraId="5B455054" w14:textId="77777777" w:rsidR="001C4FF9" w:rsidRDefault="001C4FF9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Jitka Landová</w:t>
            </w:r>
          </w:p>
        </w:tc>
        <w:tc>
          <w:tcPr>
            <w:tcW w:w="1595" w:type="pct"/>
          </w:tcPr>
          <w:p w14:paraId="0D278EBF" w14:textId="77777777" w:rsidR="001C4FF9" w:rsidRDefault="001C4FF9" w:rsidP="001C72C4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prokuristka</w:t>
            </w:r>
          </w:p>
        </w:tc>
      </w:tr>
      <w:tr w:rsidR="006C723C" w14:paraId="32BCCB5D" w14:textId="77777777" w:rsidTr="007B093F">
        <w:trPr>
          <w:trHeight w:val="303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E55" w14:textId="77777777" w:rsidR="006C723C" w:rsidRDefault="006C723C" w:rsidP="006C723C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 info@akademielogistiky.cz</w:t>
            </w:r>
          </w:p>
        </w:tc>
        <w:tc>
          <w:tcPr>
            <w:tcW w:w="1344" w:type="pct"/>
            <w:tcBorders>
              <w:left w:val="single" w:sz="4" w:space="0" w:color="auto"/>
              <w:bottom w:val="single" w:sz="4" w:space="0" w:color="auto"/>
            </w:tcBorders>
          </w:tcPr>
          <w:p w14:paraId="7C76FC4E" w14:textId="77777777" w:rsidR="006C723C" w:rsidRDefault="006C723C" w:rsidP="006C723C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Tel.:  412 432 121</w:t>
            </w:r>
          </w:p>
        </w:tc>
        <w:tc>
          <w:tcPr>
            <w:tcW w:w="1595" w:type="pct"/>
            <w:tcBorders>
              <w:bottom w:val="single" w:sz="4" w:space="0" w:color="auto"/>
            </w:tcBorders>
          </w:tcPr>
          <w:p w14:paraId="7BBA3CD6" w14:textId="77777777" w:rsidR="006C723C" w:rsidRDefault="006C723C" w:rsidP="006C723C">
            <w:pPr>
              <w:spacing w:before="100" w:beforeAutospacing="1" w:after="100" w:afterAutospacing="1"/>
              <w:ind w:right="-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D27EBD" w14:textId="77777777" w:rsidR="007B093F" w:rsidRDefault="007B093F" w:rsidP="001C72C4">
      <w:pPr>
        <w:pStyle w:val="Nadpis4"/>
        <w:rPr>
          <w:b w:val="0"/>
          <w:bCs w:val="0"/>
          <w:sz w:val="16"/>
          <w:szCs w:val="16"/>
          <w:u w:val="single"/>
        </w:rPr>
      </w:pPr>
    </w:p>
    <w:p w14:paraId="1954C4DF" w14:textId="77777777" w:rsidR="007B093F" w:rsidRDefault="007B093F" w:rsidP="001C72C4">
      <w:pPr>
        <w:pStyle w:val="Nadpis4"/>
        <w:rPr>
          <w:b w:val="0"/>
          <w:bCs w:val="0"/>
          <w:sz w:val="16"/>
          <w:szCs w:val="16"/>
          <w:u w:val="single"/>
        </w:rPr>
      </w:pPr>
    </w:p>
    <w:p w14:paraId="641158EE" w14:textId="7339B507" w:rsidR="001C72C4" w:rsidRDefault="000A2053" w:rsidP="001C72C4">
      <w:pPr>
        <w:pStyle w:val="Nadpis4"/>
        <w:rPr>
          <w:b w:val="0"/>
          <w:bCs w:val="0"/>
          <w:sz w:val="16"/>
          <w:szCs w:val="16"/>
        </w:rPr>
      </w:pPr>
      <w:r w:rsidRPr="00072889">
        <w:rPr>
          <w:b w:val="0"/>
          <w:bCs w:val="0"/>
          <w:sz w:val="16"/>
          <w:szCs w:val="16"/>
          <w:u w:val="single"/>
        </w:rPr>
        <w:t>Ověření údajů</w:t>
      </w:r>
      <w:r w:rsidRPr="00072889">
        <w:rPr>
          <w:b w:val="0"/>
          <w:bCs w:val="0"/>
          <w:sz w:val="16"/>
          <w:szCs w:val="16"/>
        </w:rPr>
        <w:t xml:space="preserve"> : Prohlášení Zákazníka/Partnera: Prohlašuji, že k ověření veškerých výše uvedených údajů jsem  Zprostředkovateli poskytl/a k nahlédnutí příslušné doklady, případně jejich kopie nebo jiné dokumenty (zejména průkaz, totožnosti či jiný doklad prokazující identitu, plnou moc atd.).</w:t>
      </w:r>
      <w:r w:rsidRPr="00072889">
        <w:rPr>
          <w:b w:val="0"/>
          <w:bCs w:val="0"/>
          <w:sz w:val="16"/>
          <w:szCs w:val="16"/>
          <w:u w:val="single"/>
        </w:rPr>
        <w:t>Prohlášení Zprostředkovatele</w:t>
      </w:r>
      <w:r w:rsidRPr="00072889">
        <w:rPr>
          <w:b w:val="0"/>
          <w:bCs w:val="0"/>
          <w:sz w:val="16"/>
          <w:szCs w:val="16"/>
        </w:rPr>
        <w:t xml:space="preserve">: Prohlašuji, že jsem veškeré výše uvedené identifikační údaje ověřil/a z příslušných platných dokladů Zákazníka/Partnera  a </w:t>
      </w:r>
      <w:proofErr w:type="spellStart"/>
      <w:r w:rsidRPr="00072889">
        <w:rPr>
          <w:b w:val="0"/>
          <w:bCs w:val="0"/>
          <w:sz w:val="16"/>
          <w:szCs w:val="16"/>
        </w:rPr>
        <w:t>oveřil</w:t>
      </w:r>
      <w:proofErr w:type="spellEnd"/>
      <w:r w:rsidRPr="00072889">
        <w:rPr>
          <w:b w:val="0"/>
          <w:bCs w:val="0"/>
          <w:sz w:val="16"/>
          <w:szCs w:val="16"/>
        </w:rPr>
        <w:t>/a jsem shodu podoby platného průkazu totožnosti či jiného dokladu prokazujícího identitu Zákazníka/Partnera.</w:t>
      </w:r>
      <w:r w:rsidR="00DC4DCB" w:rsidRPr="00072889">
        <w:rPr>
          <w:b w:val="0"/>
          <w:bCs w:val="0"/>
          <w:sz w:val="16"/>
          <w:szCs w:val="16"/>
        </w:rPr>
        <w:t xml:space="preserve"> </w:t>
      </w:r>
      <w:r w:rsidRPr="00072889">
        <w:rPr>
          <w:b w:val="0"/>
          <w:bCs w:val="0"/>
          <w:sz w:val="16"/>
          <w:szCs w:val="16"/>
          <w:u w:val="single"/>
        </w:rPr>
        <w:t>Informační povinnost</w:t>
      </w:r>
      <w:r w:rsidRPr="00072889">
        <w:rPr>
          <w:b w:val="0"/>
          <w:bCs w:val="0"/>
          <w:sz w:val="16"/>
          <w:szCs w:val="16"/>
        </w:rPr>
        <w:t>: Zprostředkovatel prohlašuje, že je pojišťovacím zprostředkovatelem a provozuje činnost zprostředkování pojištění jako samostatný zprostředkovatel s domovským státem Česká republika a je veden v registru ČNB.</w:t>
      </w:r>
      <w:r w:rsidR="00DC4DCB" w:rsidRPr="00072889">
        <w:rPr>
          <w:b w:val="0"/>
          <w:bCs w:val="0"/>
        </w:rPr>
        <w:t xml:space="preserve"> </w:t>
      </w:r>
      <w:r w:rsidR="00DC4DCB" w:rsidRPr="00072889">
        <w:rPr>
          <w:b w:val="0"/>
          <w:bCs w:val="0"/>
          <w:sz w:val="16"/>
          <w:szCs w:val="16"/>
        </w:rPr>
        <w:t xml:space="preserve">Jména pojišťoven, pro které zprostředkovatel zprostředkovává pojištění jsou uvedeny na </w:t>
      </w:r>
      <w:hyperlink r:id="rId7" w:history="1">
        <w:r w:rsidR="00DC4DCB" w:rsidRPr="00072889">
          <w:rPr>
            <w:rStyle w:val="Hypertextovodkaz"/>
            <w:b w:val="0"/>
            <w:bCs w:val="0"/>
            <w:sz w:val="16"/>
            <w:szCs w:val="16"/>
          </w:rPr>
          <w:t>www.akademielogistiky.cz</w:t>
        </w:r>
      </w:hyperlink>
      <w:r w:rsidR="00DC4DCB" w:rsidRPr="00072889">
        <w:rPr>
          <w:b w:val="0"/>
          <w:bCs w:val="0"/>
          <w:sz w:val="16"/>
          <w:szCs w:val="16"/>
        </w:rPr>
        <w:t>. Zprostředkovatel nemá přímý nebo nepřímý podíl na hlasovacích právech nebo základním kapitálu pojišťovny, se kterou má být pojištění sjednáno, jestliže tento podíl převyšuje 10 %. Žádná z pojišťoven, se kterou má být pojištění sjednáno, nebo osoba ovládající danou pojišťovnu nemá přímý nebo nepřímý podíl na hlasovacích právech nebo základním kapitálu pojišťovacího zprostředkovatele, jestliže tento podíl převyšuje 10 %. V rámci své zprostředkovatelské činnosti je zprostředkovatel odměňován provizním způsobem sjednaným na základě smlouvy s příslušnou pojišťovnou, pro kterou zprostředkovává předmětné pojištění, není odměňován zákazníkem.</w:t>
      </w:r>
      <w:r w:rsidR="00DC4DCB" w:rsidRPr="00072889">
        <w:rPr>
          <w:b w:val="0"/>
          <w:bCs w:val="0"/>
        </w:rPr>
        <w:t xml:space="preserve"> </w:t>
      </w:r>
      <w:r w:rsidR="00DC4DCB" w:rsidRPr="00072889">
        <w:rPr>
          <w:b w:val="0"/>
          <w:bCs w:val="0"/>
          <w:sz w:val="16"/>
          <w:szCs w:val="16"/>
        </w:rPr>
        <w:t xml:space="preserve">Pokud nebude Zákazník s činností ve věci zprostředkování pojistné smlouvy spokojen(a), má možnost podání stížnosti u pojišťovacího subjektu, pro který byla smlouva sjednána, nebo u ČNB nebo podání civilní žaloby nebo u </w:t>
      </w:r>
      <w:r w:rsidR="00072889" w:rsidRPr="00072889">
        <w:rPr>
          <w:b w:val="0"/>
          <w:bCs w:val="0"/>
          <w:sz w:val="16"/>
          <w:szCs w:val="16"/>
        </w:rPr>
        <w:t xml:space="preserve">Kanceláře ombudsmana České asociace pojišťoven </w:t>
      </w:r>
      <w:proofErr w:type="spellStart"/>
      <w:proofErr w:type="gramStart"/>
      <w:r w:rsidR="00072889" w:rsidRPr="00072889">
        <w:rPr>
          <w:b w:val="0"/>
          <w:bCs w:val="0"/>
          <w:sz w:val="16"/>
          <w:szCs w:val="16"/>
        </w:rPr>
        <w:t>z.ú</w:t>
      </w:r>
      <w:proofErr w:type="spellEnd"/>
      <w:r w:rsidR="00072889" w:rsidRPr="00072889">
        <w:rPr>
          <w:b w:val="0"/>
          <w:bCs w:val="0"/>
          <w:sz w:val="16"/>
          <w:szCs w:val="16"/>
        </w:rPr>
        <w:t>.</w:t>
      </w:r>
      <w:r w:rsidR="00072889">
        <w:rPr>
          <w:b w:val="0"/>
          <w:bCs w:val="0"/>
          <w:sz w:val="16"/>
          <w:szCs w:val="16"/>
        </w:rPr>
        <w:t>.</w:t>
      </w:r>
      <w:proofErr w:type="gramEnd"/>
      <w:r w:rsidR="00072889">
        <w:rPr>
          <w:b w:val="0"/>
          <w:bCs w:val="0"/>
          <w:sz w:val="16"/>
          <w:szCs w:val="16"/>
        </w:rPr>
        <w:t xml:space="preserve"> </w:t>
      </w:r>
      <w:r w:rsidR="00072889" w:rsidRPr="00072889">
        <w:rPr>
          <w:b w:val="0"/>
          <w:bCs w:val="0"/>
          <w:sz w:val="16"/>
          <w:szCs w:val="16"/>
        </w:rPr>
        <w:t>Mimosoudní řešení sporů lze uplatnit u finančního arbitra ČR na internetové adr</w:t>
      </w:r>
      <w:r w:rsidR="00072889">
        <w:rPr>
          <w:b w:val="0"/>
          <w:bCs w:val="0"/>
          <w:sz w:val="16"/>
          <w:szCs w:val="16"/>
        </w:rPr>
        <w:t>e</w:t>
      </w:r>
      <w:r w:rsidR="00072889" w:rsidRPr="00072889">
        <w:rPr>
          <w:b w:val="0"/>
          <w:bCs w:val="0"/>
          <w:sz w:val="16"/>
          <w:szCs w:val="16"/>
        </w:rPr>
        <w:t xml:space="preserve">se </w:t>
      </w:r>
      <w:hyperlink r:id="rId8" w:history="1">
        <w:r w:rsidR="00072889" w:rsidRPr="00072889">
          <w:rPr>
            <w:b w:val="0"/>
            <w:bCs w:val="0"/>
            <w:sz w:val="16"/>
            <w:szCs w:val="16"/>
          </w:rPr>
          <w:t>www.finarbitr.cz</w:t>
        </w:r>
      </w:hyperlink>
      <w:r w:rsidR="00072889">
        <w:rPr>
          <w:b w:val="0"/>
          <w:bCs w:val="0"/>
          <w:sz w:val="16"/>
          <w:szCs w:val="16"/>
        </w:rPr>
        <w:t xml:space="preserve"> </w:t>
      </w:r>
      <w:r w:rsidR="00072889" w:rsidRPr="00072889">
        <w:rPr>
          <w:b w:val="0"/>
          <w:bCs w:val="0"/>
          <w:sz w:val="16"/>
          <w:szCs w:val="16"/>
          <w:u w:val="single"/>
        </w:rPr>
        <w:t>Zákazníkem</w:t>
      </w:r>
      <w:r w:rsidR="00072889" w:rsidRPr="00072889">
        <w:rPr>
          <w:b w:val="0"/>
          <w:bCs w:val="0"/>
          <w:sz w:val="16"/>
          <w:szCs w:val="16"/>
        </w:rPr>
        <w:t xml:space="preserve"> se pro účely tohoto formuláře rozumí fyzická nebo právnická osoba, příp. zákonný zástupce nebo opatrovník, pro kterou Zprostředkovatel zprostředkovává smlouvy pro smluvní finanční </w:t>
      </w:r>
      <w:proofErr w:type="spellStart"/>
      <w:r w:rsidR="00072889" w:rsidRPr="00072889">
        <w:rPr>
          <w:b w:val="0"/>
          <w:bCs w:val="0"/>
          <w:sz w:val="16"/>
          <w:szCs w:val="16"/>
        </w:rPr>
        <w:t>isntituce</w:t>
      </w:r>
      <w:proofErr w:type="spellEnd"/>
      <w:r w:rsidR="00072889" w:rsidRPr="00072889">
        <w:rPr>
          <w:b w:val="0"/>
          <w:bCs w:val="0"/>
          <w:sz w:val="16"/>
          <w:szCs w:val="16"/>
        </w:rPr>
        <w:t>, nebo ji poskytuje další související služby. Partnerem se pro účely tohoto formuláře rozumí fyzická osoba, která je životním partnerem Zákazníka, nebo opatrovník této osoby, nebo</w:t>
      </w:r>
      <w:r w:rsidR="00072889">
        <w:rPr>
          <w:b w:val="0"/>
          <w:bCs w:val="0"/>
          <w:sz w:val="16"/>
          <w:szCs w:val="16"/>
        </w:rPr>
        <w:t xml:space="preserve"> </w:t>
      </w:r>
      <w:r w:rsidR="00072889" w:rsidRPr="00072889">
        <w:rPr>
          <w:b w:val="0"/>
          <w:bCs w:val="0"/>
          <w:sz w:val="16"/>
          <w:szCs w:val="16"/>
        </w:rPr>
        <w:t>statutární orgán, je-li Zákazníkem právnická osoba, pro kterou Zprostředkovatel zprostředkovává smlouvy pro smluvní finanční instituce, nebo ji poskytuje další související služby</w:t>
      </w:r>
      <w:r w:rsidR="00072889">
        <w:rPr>
          <w:b w:val="0"/>
          <w:bCs w:val="0"/>
          <w:sz w:val="16"/>
          <w:szCs w:val="16"/>
        </w:rPr>
        <w:t xml:space="preserve"> </w:t>
      </w:r>
      <w:r w:rsidR="00072889" w:rsidRPr="00072889">
        <w:rPr>
          <w:b w:val="0"/>
          <w:bCs w:val="0"/>
          <w:sz w:val="16"/>
          <w:szCs w:val="16"/>
        </w:rPr>
        <w:t>Dítětem se pro účely tohoto formuláře rozumí fyzická osoba, u které je Zákazník nebo Partner zákonným zástupcem nebo opatrovníkem, nebo jiná nezletilá osoba, která je účastníkem zprostředkovávaného smluvního</w:t>
      </w:r>
      <w:r w:rsidR="00072889">
        <w:rPr>
          <w:b w:val="0"/>
          <w:bCs w:val="0"/>
          <w:sz w:val="16"/>
          <w:szCs w:val="16"/>
        </w:rPr>
        <w:t xml:space="preserve"> </w:t>
      </w:r>
      <w:r w:rsidR="00072889" w:rsidRPr="00072889">
        <w:rPr>
          <w:b w:val="0"/>
          <w:bCs w:val="0"/>
          <w:sz w:val="16"/>
          <w:szCs w:val="16"/>
        </w:rPr>
        <w:t xml:space="preserve">vztahu (např. vnuk, vnučka, neteř, synovec atd.), a pro kterou Zprostředkovatel zprostředkovává smlouvy pro smluvní finanční instituce, nebo jí poskytuje další související </w:t>
      </w:r>
      <w:proofErr w:type="spellStart"/>
      <w:r w:rsidR="00072889" w:rsidRPr="00072889">
        <w:rPr>
          <w:b w:val="0"/>
          <w:bCs w:val="0"/>
          <w:sz w:val="16"/>
          <w:szCs w:val="16"/>
        </w:rPr>
        <w:t>služby.</w:t>
      </w:r>
      <w:r w:rsidR="004B4BD5" w:rsidRPr="002654A9">
        <w:rPr>
          <w:b w:val="0"/>
          <w:bCs w:val="0"/>
          <w:sz w:val="16"/>
          <w:szCs w:val="16"/>
          <w:u w:val="single"/>
        </w:rPr>
        <w:t>V</w:t>
      </w:r>
      <w:proofErr w:type="spellEnd"/>
      <w:r w:rsidR="004B4BD5" w:rsidRPr="002654A9">
        <w:rPr>
          <w:b w:val="0"/>
          <w:bCs w:val="0"/>
          <w:sz w:val="16"/>
          <w:szCs w:val="16"/>
          <w:u w:val="single"/>
        </w:rPr>
        <w:t> pozici PA</w:t>
      </w:r>
      <w:r w:rsidR="004B4BD5">
        <w:rPr>
          <w:b w:val="0"/>
          <w:bCs w:val="0"/>
          <w:sz w:val="16"/>
          <w:szCs w:val="16"/>
        </w:rPr>
        <w:t xml:space="preserve"> je zprostředkovatel činný pro :</w:t>
      </w:r>
      <w:r w:rsidR="004B4BD5" w:rsidRPr="004B4BD5">
        <w:t xml:space="preserve"> </w:t>
      </w:r>
      <w:hyperlink r:id="rId9" w:tgtFrame="_blank" w:history="1">
        <w:r w:rsidR="004B4BD5" w:rsidRPr="004B4BD5">
          <w:rPr>
            <w:b w:val="0"/>
            <w:bCs w:val="0"/>
            <w:sz w:val="16"/>
            <w:szCs w:val="16"/>
          </w:rPr>
          <w:t xml:space="preserve">Allianz pojišťovna,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a.s.</w:t>
        </w:r>
      </w:hyperlink>
      <w:r w:rsidR="004B4BD5">
        <w:rPr>
          <w:b w:val="0"/>
          <w:bCs w:val="0"/>
          <w:sz w:val="16"/>
          <w:szCs w:val="16"/>
        </w:rPr>
        <w:t>,</w:t>
      </w:r>
      <w:hyperlink r:id="rId10" w:tgtFrame="_blank" w:history="1">
        <w:r w:rsidR="004B4BD5" w:rsidRPr="004B4BD5">
          <w:rPr>
            <w:b w:val="0"/>
            <w:bCs w:val="0"/>
            <w:sz w:val="16"/>
            <w:szCs w:val="16"/>
          </w:rPr>
          <w:t>Česká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podnikatelská pojišťovna, a.s.,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Vienna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Insurance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Group</w:t>
        </w:r>
      </w:hyperlink>
      <w:r w:rsidR="004B4BD5">
        <w:rPr>
          <w:b w:val="0"/>
          <w:bCs w:val="0"/>
          <w:sz w:val="16"/>
          <w:szCs w:val="16"/>
        </w:rPr>
        <w:t xml:space="preserve">. </w:t>
      </w:r>
      <w:hyperlink r:id="rId11" w:tgtFrame="_blank" w:history="1">
        <w:proofErr w:type="spellStart"/>
        <w:r w:rsidR="004B4BD5" w:rsidRPr="004B4BD5">
          <w:rPr>
            <w:b w:val="0"/>
            <w:bCs w:val="0"/>
            <w:sz w:val="16"/>
            <w:szCs w:val="16"/>
          </w:rPr>
          <w:t>Generali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Česká pojišťovna a.s.</w:t>
        </w:r>
      </w:hyperlink>
      <w:r w:rsidR="004B4BD5">
        <w:rPr>
          <w:b w:val="0"/>
          <w:bCs w:val="0"/>
          <w:sz w:val="16"/>
          <w:szCs w:val="16"/>
        </w:rPr>
        <w:t xml:space="preserve">, </w:t>
      </w:r>
      <w:hyperlink r:id="rId12" w:tgtFrame="_blank" w:history="1">
        <w:r w:rsidR="004B4BD5" w:rsidRPr="004B4BD5">
          <w:rPr>
            <w:b w:val="0"/>
            <w:bCs w:val="0"/>
            <w:sz w:val="16"/>
            <w:szCs w:val="16"/>
          </w:rPr>
          <w:t xml:space="preserve">Kooperativa pojišťovna, a.s.,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Vienna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Insurance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Group</w:t>
        </w:r>
      </w:hyperlink>
      <w:r w:rsidR="004B4BD5">
        <w:rPr>
          <w:b w:val="0"/>
          <w:bCs w:val="0"/>
          <w:sz w:val="16"/>
          <w:szCs w:val="16"/>
        </w:rPr>
        <w:t xml:space="preserve">, </w:t>
      </w:r>
      <w:hyperlink r:id="rId13" w:tgtFrame="_blank" w:history="1">
        <w:r w:rsidR="004B4BD5" w:rsidRPr="004B4BD5">
          <w:rPr>
            <w:b w:val="0"/>
            <w:bCs w:val="0"/>
            <w:sz w:val="16"/>
            <w:szCs w:val="16"/>
          </w:rPr>
          <w:t>Slavia pojišťovna a.s.</w:t>
        </w:r>
      </w:hyperlink>
      <w:r w:rsidR="004B4BD5">
        <w:rPr>
          <w:b w:val="0"/>
          <w:bCs w:val="0"/>
          <w:sz w:val="16"/>
          <w:szCs w:val="16"/>
        </w:rPr>
        <w:t xml:space="preserve">, </w:t>
      </w:r>
      <w:hyperlink r:id="rId14" w:tgtFrame="_blank" w:history="1">
        <w:r w:rsidR="004B4BD5" w:rsidRPr="004B4BD5">
          <w:rPr>
            <w:b w:val="0"/>
            <w:bCs w:val="0"/>
            <w:sz w:val="16"/>
            <w:szCs w:val="16"/>
          </w:rPr>
          <w:t>UNIQA pojišťovna, a.s.</w:t>
        </w:r>
      </w:hyperlink>
      <w:r w:rsidR="004B4BD5">
        <w:rPr>
          <w:b w:val="0"/>
          <w:bCs w:val="0"/>
          <w:sz w:val="16"/>
          <w:szCs w:val="16"/>
        </w:rPr>
        <w:t xml:space="preserve">, </w:t>
      </w:r>
      <w:hyperlink r:id="rId15" w:tgtFrame="_blank" w:history="1">
        <w:r w:rsidR="004B4BD5" w:rsidRPr="004B4BD5">
          <w:rPr>
            <w:b w:val="0"/>
            <w:bCs w:val="0"/>
            <w:sz w:val="16"/>
            <w:szCs w:val="16"/>
          </w:rPr>
          <w:t>NN Životní pojišťovna N.V., pobočka pro Českou republiku</w:t>
        </w:r>
      </w:hyperlink>
      <w:r w:rsidR="002654A9">
        <w:rPr>
          <w:b w:val="0"/>
          <w:bCs w:val="0"/>
          <w:sz w:val="16"/>
          <w:szCs w:val="16"/>
        </w:rPr>
        <w:t xml:space="preserve"> </w:t>
      </w:r>
      <w:r w:rsidR="004B4BD5" w:rsidRPr="002654A9">
        <w:rPr>
          <w:b w:val="0"/>
          <w:bCs w:val="0"/>
          <w:sz w:val="16"/>
          <w:szCs w:val="16"/>
          <w:u w:val="single"/>
        </w:rPr>
        <w:t>V pozici PM</w:t>
      </w:r>
      <w:r w:rsidR="004B4BD5">
        <w:rPr>
          <w:b w:val="0"/>
          <w:bCs w:val="0"/>
          <w:sz w:val="16"/>
          <w:szCs w:val="16"/>
        </w:rPr>
        <w:t xml:space="preserve"> je zprostředkovatel činný pro : </w:t>
      </w:r>
      <w:hyperlink r:id="rId16" w:tgtFrame="_blank" w:history="1">
        <w:r w:rsidR="004B4BD5" w:rsidRPr="004B4BD5">
          <w:rPr>
            <w:b w:val="0"/>
            <w:bCs w:val="0"/>
            <w:sz w:val="16"/>
            <w:szCs w:val="16"/>
          </w:rPr>
          <w:t xml:space="preserve">Allianz pojišťovna,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a.s.</w:t>
        </w:r>
      </w:hyperlink>
      <w:r w:rsidR="004B4BD5">
        <w:rPr>
          <w:b w:val="0"/>
          <w:bCs w:val="0"/>
          <w:sz w:val="16"/>
          <w:szCs w:val="16"/>
        </w:rPr>
        <w:t>,</w:t>
      </w:r>
      <w:hyperlink r:id="rId17" w:tgtFrame="_blank" w:history="1">
        <w:r w:rsidR="004B4BD5" w:rsidRPr="004B4BD5">
          <w:rPr>
            <w:b w:val="0"/>
            <w:bCs w:val="0"/>
            <w:sz w:val="16"/>
            <w:szCs w:val="16"/>
          </w:rPr>
          <w:t>Česká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podnikatelská pojišťovna, a.s.,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Vienna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Insurance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Group</w:t>
        </w:r>
      </w:hyperlink>
      <w:r w:rsidR="004B4BD5">
        <w:rPr>
          <w:b w:val="0"/>
          <w:bCs w:val="0"/>
          <w:sz w:val="16"/>
          <w:szCs w:val="16"/>
        </w:rPr>
        <w:t xml:space="preserve">. </w:t>
      </w:r>
      <w:hyperlink r:id="rId18" w:tgtFrame="_blank" w:history="1">
        <w:proofErr w:type="spellStart"/>
        <w:r w:rsidR="004B4BD5" w:rsidRPr="004B4BD5">
          <w:rPr>
            <w:b w:val="0"/>
            <w:bCs w:val="0"/>
            <w:sz w:val="16"/>
            <w:szCs w:val="16"/>
          </w:rPr>
          <w:t>Generali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Česká pojišťovna a.s.</w:t>
        </w:r>
      </w:hyperlink>
      <w:r w:rsidR="004B4BD5">
        <w:rPr>
          <w:b w:val="0"/>
          <w:bCs w:val="0"/>
          <w:sz w:val="16"/>
          <w:szCs w:val="16"/>
        </w:rPr>
        <w:t xml:space="preserve">, </w:t>
      </w:r>
      <w:hyperlink r:id="rId19" w:tgtFrame="_blank" w:history="1">
        <w:r w:rsidR="004B4BD5" w:rsidRPr="004B4BD5">
          <w:rPr>
            <w:b w:val="0"/>
            <w:bCs w:val="0"/>
            <w:sz w:val="16"/>
            <w:szCs w:val="16"/>
          </w:rPr>
          <w:t xml:space="preserve">Kooperativa pojišťovna, a.s.,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Vienna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Insurance</w:t>
        </w:r>
        <w:proofErr w:type="spellEnd"/>
        <w:r w:rsidR="004B4BD5" w:rsidRPr="004B4BD5">
          <w:rPr>
            <w:b w:val="0"/>
            <w:bCs w:val="0"/>
            <w:sz w:val="16"/>
            <w:szCs w:val="16"/>
          </w:rPr>
          <w:t xml:space="preserve"> Group</w:t>
        </w:r>
      </w:hyperlink>
      <w:r w:rsidR="004B4BD5">
        <w:rPr>
          <w:b w:val="0"/>
          <w:bCs w:val="0"/>
          <w:sz w:val="16"/>
          <w:szCs w:val="16"/>
        </w:rPr>
        <w:t xml:space="preserve">, </w:t>
      </w:r>
      <w:hyperlink r:id="rId20" w:tgtFrame="_blank" w:history="1">
        <w:r w:rsidR="004B4BD5" w:rsidRPr="004B4BD5">
          <w:rPr>
            <w:b w:val="0"/>
            <w:bCs w:val="0"/>
            <w:sz w:val="16"/>
            <w:szCs w:val="16"/>
          </w:rPr>
          <w:t xml:space="preserve">UNIQA pojišťovna, </w:t>
        </w:r>
        <w:proofErr w:type="spellStart"/>
        <w:r w:rsidR="004B4BD5" w:rsidRPr="004B4BD5">
          <w:rPr>
            <w:b w:val="0"/>
            <w:bCs w:val="0"/>
            <w:sz w:val="16"/>
            <w:szCs w:val="16"/>
          </w:rPr>
          <w:t>a.s.</w:t>
        </w:r>
      </w:hyperlink>
      <w:r w:rsidR="004B4BD5">
        <w:rPr>
          <w:b w:val="0"/>
          <w:bCs w:val="0"/>
          <w:sz w:val="16"/>
          <w:szCs w:val="16"/>
        </w:rPr>
        <w:t>,</w:t>
      </w:r>
      <w:r w:rsidR="004B4BD5" w:rsidRPr="004B4BD5">
        <w:rPr>
          <w:b w:val="0"/>
          <w:bCs w:val="0"/>
          <w:sz w:val="16"/>
          <w:szCs w:val="16"/>
        </w:rPr>
        <w:t>ČSOB</w:t>
      </w:r>
      <w:proofErr w:type="spellEnd"/>
      <w:r w:rsidR="004B4BD5" w:rsidRPr="004B4BD5">
        <w:rPr>
          <w:b w:val="0"/>
          <w:bCs w:val="0"/>
          <w:sz w:val="16"/>
          <w:szCs w:val="16"/>
        </w:rPr>
        <w:t xml:space="preserve"> pojišťovna, a.s.</w:t>
      </w:r>
      <w:r w:rsidR="004B4BD5">
        <w:rPr>
          <w:b w:val="0"/>
          <w:bCs w:val="0"/>
          <w:sz w:val="16"/>
          <w:szCs w:val="16"/>
        </w:rPr>
        <w:t xml:space="preserve">, </w:t>
      </w:r>
      <w:proofErr w:type="spellStart"/>
      <w:r w:rsidR="004B4BD5" w:rsidRPr="004B4BD5">
        <w:rPr>
          <w:b w:val="0"/>
          <w:bCs w:val="0"/>
          <w:sz w:val="16"/>
          <w:szCs w:val="16"/>
        </w:rPr>
        <w:t>Colonnade</w:t>
      </w:r>
      <w:proofErr w:type="spellEnd"/>
      <w:r w:rsidR="004B4BD5" w:rsidRPr="004B4BD5">
        <w:rPr>
          <w:b w:val="0"/>
          <w:bCs w:val="0"/>
          <w:sz w:val="16"/>
          <w:szCs w:val="16"/>
        </w:rPr>
        <w:t xml:space="preserve">  </w:t>
      </w:r>
      <w:proofErr w:type="spellStart"/>
      <w:r w:rsidR="004B4BD5" w:rsidRPr="004B4BD5">
        <w:rPr>
          <w:b w:val="0"/>
          <w:bCs w:val="0"/>
          <w:sz w:val="16"/>
          <w:szCs w:val="16"/>
        </w:rPr>
        <w:t>Insurance</w:t>
      </w:r>
      <w:proofErr w:type="spellEnd"/>
      <w:r w:rsidR="004B4BD5" w:rsidRPr="004B4BD5">
        <w:rPr>
          <w:b w:val="0"/>
          <w:bCs w:val="0"/>
          <w:sz w:val="16"/>
          <w:szCs w:val="16"/>
        </w:rPr>
        <w:t xml:space="preserve"> S.A., organizační složka</w:t>
      </w:r>
      <w:r w:rsidR="002654A9">
        <w:rPr>
          <w:b w:val="0"/>
          <w:bCs w:val="0"/>
          <w:sz w:val="16"/>
          <w:szCs w:val="16"/>
        </w:rPr>
        <w:t xml:space="preserve"> </w:t>
      </w:r>
      <w:r w:rsidR="004B4BD5" w:rsidRPr="004B4BD5">
        <w:rPr>
          <w:b w:val="0"/>
          <w:bCs w:val="0"/>
          <w:sz w:val="16"/>
          <w:szCs w:val="16"/>
        </w:rPr>
        <w:t>COMPAGNIE FRANCAISE D´ASSURANCE POUR LE COMMERCE EXTERIEUR organizační složka Česko</w:t>
      </w:r>
    </w:p>
    <w:p w14:paraId="07E2C38F" w14:textId="2174FBB9" w:rsidR="00DA38B1" w:rsidRDefault="00DA38B1" w:rsidP="001C72C4">
      <w:pPr>
        <w:pStyle w:val="Nadpis4"/>
        <w:rPr>
          <w:b w:val="0"/>
          <w:bCs w:val="0"/>
          <w:sz w:val="16"/>
          <w:szCs w:val="16"/>
        </w:rPr>
      </w:pPr>
    </w:p>
    <w:p w14:paraId="1FE9B995" w14:textId="648146A5" w:rsidR="00DA38B1" w:rsidRDefault="00DA38B1" w:rsidP="001C72C4">
      <w:pPr>
        <w:pStyle w:val="Nadpis4"/>
        <w:rPr>
          <w:b w:val="0"/>
          <w:bCs w:val="0"/>
          <w:sz w:val="16"/>
          <w:szCs w:val="16"/>
        </w:rPr>
      </w:pPr>
    </w:p>
    <w:p w14:paraId="4E8006A6" w14:textId="208BFEED" w:rsidR="00DA38B1" w:rsidRDefault="00DA38B1" w:rsidP="001C72C4">
      <w:pPr>
        <w:pStyle w:val="Nadpis4"/>
        <w:rPr>
          <w:b w:val="0"/>
          <w:bCs w:val="0"/>
          <w:sz w:val="16"/>
          <w:szCs w:val="16"/>
        </w:rPr>
      </w:pPr>
    </w:p>
    <w:p w14:paraId="088D8BF7" w14:textId="56B22425" w:rsidR="006C723C" w:rsidRDefault="006C723C" w:rsidP="006C723C">
      <w:pPr>
        <w:rPr>
          <w:b/>
        </w:rPr>
      </w:pPr>
      <w:r>
        <w:rPr>
          <w:b/>
        </w:rPr>
        <w:t xml:space="preserve"> </w:t>
      </w:r>
    </w:p>
    <w:sectPr w:rsidR="006C723C" w:rsidSect="00072889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8D74" w14:textId="77777777" w:rsidR="00AC2F3B" w:rsidRDefault="00AC2F3B" w:rsidP="00072889">
      <w:pPr>
        <w:spacing w:after="0" w:line="240" w:lineRule="auto"/>
      </w:pPr>
      <w:r>
        <w:separator/>
      </w:r>
    </w:p>
  </w:endnote>
  <w:endnote w:type="continuationSeparator" w:id="0">
    <w:p w14:paraId="75E8F278" w14:textId="77777777" w:rsidR="00AC2F3B" w:rsidRDefault="00AC2F3B" w:rsidP="0007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8269" w14:textId="77777777" w:rsidR="00AC2F3B" w:rsidRDefault="00AC2F3B" w:rsidP="00072889">
      <w:pPr>
        <w:spacing w:after="0" w:line="240" w:lineRule="auto"/>
      </w:pPr>
      <w:r>
        <w:separator/>
      </w:r>
    </w:p>
  </w:footnote>
  <w:footnote w:type="continuationSeparator" w:id="0">
    <w:p w14:paraId="5AD71A02" w14:textId="77777777" w:rsidR="00AC2F3B" w:rsidRDefault="00AC2F3B" w:rsidP="0007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5D72" w14:textId="77777777" w:rsidR="00DF551C" w:rsidRDefault="00072889" w:rsidP="00072889">
    <w:pPr>
      <w:spacing w:before="100" w:beforeAutospacing="1" w:after="100" w:afterAutospacing="1"/>
      <w:ind w:left="-283" w:right="-283"/>
      <w:jc w:val="both"/>
      <w:rPr>
        <w:rFonts w:ascii="Times New Roman" w:hAnsi="Times New Roman" w:cs="Times New Roman"/>
        <w:sz w:val="24"/>
        <w:szCs w:val="24"/>
      </w:rPr>
    </w:pPr>
    <w:r w:rsidRPr="00EC18A6">
      <w:rPr>
        <w:rFonts w:ascii="Times New Roman" w:hAnsi="Times New Roman" w:cs="Times New Roman"/>
        <w:b/>
        <w:bCs/>
        <w:sz w:val="24"/>
        <w:szCs w:val="24"/>
      </w:rPr>
      <w:t>Akademie logistických profesí, s.r.o.</w:t>
    </w:r>
    <w:r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C25F80">
      <w:rPr>
        <w:rFonts w:ascii="Times New Roman" w:hAnsi="Times New Roman" w:cs="Times New Roman"/>
        <w:sz w:val="24"/>
        <w:szCs w:val="24"/>
      </w:rPr>
      <w:t>Ústecká 98, 40502 Děčín XII-</w:t>
    </w:r>
    <w:proofErr w:type="spellStart"/>
    <w:r w:rsidRPr="00C25F80">
      <w:rPr>
        <w:rFonts w:ascii="Times New Roman" w:hAnsi="Times New Roman" w:cs="Times New Roman"/>
        <w:sz w:val="24"/>
        <w:szCs w:val="24"/>
      </w:rPr>
      <w:t>Vilsnice</w:t>
    </w:r>
    <w:proofErr w:type="spellEnd"/>
    <w:r w:rsidRPr="00C25F80">
      <w:rPr>
        <w:rFonts w:ascii="Times New Roman" w:hAnsi="Times New Roman" w:cs="Times New Roman"/>
        <w:sz w:val="24"/>
        <w:szCs w:val="24"/>
      </w:rPr>
      <w:t>, IČ:27339521</w:t>
    </w:r>
  </w:p>
  <w:p w14:paraId="26B798B6" w14:textId="77777777" w:rsidR="00072889" w:rsidRPr="00AA75D7" w:rsidRDefault="00072889" w:rsidP="00072889">
    <w:pPr>
      <w:spacing w:before="100" w:beforeAutospacing="1" w:after="100" w:afterAutospacing="1"/>
      <w:ind w:left="-283" w:right="-283"/>
      <w:jc w:val="both"/>
      <w:rPr>
        <w:rFonts w:ascii="Times New Roman" w:hAnsi="Times New Roman" w:cs="Times New Roman"/>
        <w:sz w:val="24"/>
        <w:szCs w:val="24"/>
      </w:rPr>
    </w:pPr>
    <w:r w:rsidRPr="00C25F80">
      <w:rPr>
        <w:rFonts w:ascii="Times New Roman" w:hAnsi="Times New Roman" w:cs="Times New Roman"/>
        <w:sz w:val="18"/>
        <w:szCs w:val="18"/>
      </w:rPr>
      <w:t>Zapsána u OS Ústí n/Labem, oddíl C, vložka 250060</w:t>
    </w:r>
  </w:p>
  <w:p w14:paraId="6C6A3DBB" w14:textId="77777777" w:rsidR="00072889" w:rsidRDefault="00072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259"/>
    <w:multiLevelType w:val="hybridMultilevel"/>
    <w:tmpl w:val="32C8A81C"/>
    <w:lvl w:ilvl="0" w:tplc="B1FE029C">
      <w:start w:val="1"/>
      <w:numFmt w:val="decimal"/>
      <w:lvlText w:val="%1."/>
      <w:lvlJc w:val="left"/>
      <w:pPr>
        <w:ind w:left="302" w:hanging="196"/>
      </w:pPr>
      <w:rPr>
        <w:rFonts w:ascii="Trebuchet MS" w:eastAsia="Trebuchet MS" w:hAnsi="Trebuchet MS" w:cs="Trebuchet MS" w:hint="default"/>
        <w:color w:val="333144"/>
        <w:w w:val="70"/>
        <w:sz w:val="22"/>
        <w:szCs w:val="22"/>
      </w:rPr>
    </w:lvl>
    <w:lvl w:ilvl="1" w:tplc="96CEF7E6">
      <w:numFmt w:val="bullet"/>
      <w:lvlText w:val="•"/>
      <w:lvlJc w:val="left"/>
      <w:pPr>
        <w:ind w:left="1366" w:hanging="196"/>
      </w:pPr>
      <w:rPr>
        <w:rFonts w:hint="default"/>
      </w:rPr>
    </w:lvl>
    <w:lvl w:ilvl="2" w:tplc="C0760FFA">
      <w:numFmt w:val="bullet"/>
      <w:lvlText w:val="•"/>
      <w:lvlJc w:val="left"/>
      <w:pPr>
        <w:ind w:left="2433" w:hanging="196"/>
      </w:pPr>
      <w:rPr>
        <w:rFonts w:hint="default"/>
      </w:rPr>
    </w:lvl>
    <w:lvl w:ilvl="3" w:tplc="6C380B46">
      <w:numFmt w:val="bullet"/>
      <w:lvlText w:val="•"/>
      <w:lvlJc w:val="left"/>
      <w:pPr>
        <w:ind w:left="3499" w:hanging="196"/>
      </w:pPr>
      <w:rPr>
        <w:rFonts w:hint="default"/>
      </w:rPr>
    </w:lvl>
    <w:lvl w:ilvl="4" w:tplc="EA76676A">
      <w:numFmt w:val="bullet"/>
      <w:lvlText w:val="•"/>
      <w:lvlJc w:val="left"/>
      <w:pPr>
        <w:ind w:left="4566" w:hanging="196"/>
      </w:pPr>
      <w:rPr>
        <w:rFonts w:hint="default"/>
      </w:rPr>
    </w:lvl>
    <w:lvl w:ilvl="5" w:tplc="A5F89E00">
      <w:numFmt w:val="bullet"/>
      <w:lvlText w:val="•"/>
      <w:lvlJc w:val="left"/>
      <w:pPr>
        <w:ind w:left="5632" w:hanging="196"/>
      </w:pPr>
      <w:rPr>
        <w:rFonts w:hint="default"/>
      </w:rPr>
    </w:lvl>
    <w:lvl w:ilvl="6" w:tplc="D262A34A">
      <w:numFmt w:val="bullet"/>
      <w:lvlText w:val="•"/>
      <w:lvlJc w:val="left"/>
      <w:pPr>
        <w:ind w:left="6699" w:hanging="196"/>
      </w:pPr>
      <w:rPr>
        <w:rFonts w:hint="default"/>
      </w:rPr>
    </w:lvl>
    <w:lvl w:ilvl="7" w:tplc="E77E6E2C">
      <w:numFmt w:val="bullet"/>
      <w:lvlText w:val="•"/>
      <w:lvlJc w:val="left"/>
      <w:pPr>
        <w:ind w:left="7765" w:hanging="196"/>
      </w:pPr>
      <w:rPr>
        <w:rFonts w:hint="default"/>
      </w:rPr>
    </w:lvl>
    <w:lvl w:ilvl="8" w:tplc="E65AD258">
      <w:numFmt w:val="bullet"/>
      <w:lvlText w:val="•"/>
      <w:lvlJc w:val="left"/>
      <w:pPr>
        <w:ind w:left="8832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80"/>
    <w:rsid w:val="000066E8"/>
    <w:rsid w:val="00010234"/>
    <w:rsid w:val="00010C3C"/>
    <w:rsid w:val="000176F6"/>
    <w:rsid w:val="00072889"/>
    <w:rsid w:val="000A2053"/>
    <w:rsid w:val="00150C2B"/>
    <w:rsid w:val="001C4FF9"/>
    <w:rsid w:val="001C72C4"/>
    <w:rsid w:val="001D3E15"/>
    <w:rsid w:val="0021525A"/>
    <w:rsid w:val="002654A9"/>
    <w:rsid w:val="002F2BB1"/>
    <w:rsid w:val="003237AD"/>
    <w:rsid w:val="00327A32"/>
    <w:rsid w:val="003758ED"/>
    <w:rsid w:val="003D4292"/>
    <w:rsid w:val="00496985"/>
    <w:rsid w:val="004B4BD5"/>
    <w:rsid w:val="004F7382"/>
    <w:rsid w:val="005C4FB1"/>
    <w:rsid w:val="006C2109"/>
    <w:rsid w:val="006C723C"/>
    <w:rsid w:val="007520D8"/>
    <w:rsid w:val="007B093F"/>
    <w:rsid w:val="009F36E5"/>
    <w:rsid w:val="00A07B87"/>
    <w:rsid w:val="00AA75D7"/>
    <w:rsid w:val="00AC2F3B"/>
    <w:rsid w:val="00BD3B9B"/>
    <w:rsid w:val="00C25F80"/>
    <w:rsid w:val="00C72C55"/>
    <w:rsid w:val="00CC1EF6"/>
    <w:rsid w:val="00D223E4"/>
    <w:rsid w:val="00D660A0"/>
    <w:rsid w:val="00DA38B1"/>
    <w:rsid w:val="00DC4DCB"/>
    <w:rsid w:val="00DF551C"/>
    <w:rsid w:val="00E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3D91"/>
  <w15:chartTrackingRefBased/>
  <w15:docId w15:val="{66EEAE5C-3829-4382-A58C-25133F4C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072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4D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4DC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072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889"/>
  </w:style>
  <w:style w:type="paragraph" w:styleId="Zpat">
    <w:name w:val="footer"/>
    <w:basedOn w:val="Normln"/>
    <w:link w:val="ZpatChar"/>
    <w:uiPriority w:val="99"/>
    <w:unhideWhenUsed/>
    <w:rsid w:val="0007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889"/>
  </w:style>
  <w:style w:type="character" w:customStyle="1" w:styleId="Nadpis1Char">
    <w:name w:val="Nadpis 1 Char"/>
    <w:basedOn w:val="Standardnpsmoodstavce"/>
    <w:link w:val="Nadpis1"/>
    <w:uiPriority w:val="9"/>
    <w:rsid w:val="00265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65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2654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654A9"/>
    <w:rPr>
      <w:rFonts w:ascii="Trebuchet MS" w:eastAsia="Trebuchet MS" w:hAnsi="Trebuchet MS" w:cs="Trebuchet MS"/>
      <w:sz w:val="15"/>
      <w:szCs w:val="15"/>
    </w:rPr>
  </w:style>
  <w:style w:type="paragraph" w:customStyle="1" w:styleId="TableParagraph">
    <w:name w:val="Table Paragraph"/>
    <w:basedOn w:val="Normln"/>
    <w:uiPriority w:val="1"/>
    <w:qFormat/>
    <w:rsid w:val="002654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rbitr.cz" TargetMode="External"/><Relationship Id="rId13" Type="http://schemas.openxmlformats.org/officeDocument/2006/relationships/hyperlink" Target="https://apl.cnb.cz/apljerrsdad/JERRS.WEB10.VIZITKA?p_lang=cz&amp;p_SEQ_ID=2607&amp;p_VER_ID=1014&amp;p_DATUM=19.03.2020&amp;p_ROL_KOD=4" TargetMode="External"/><Relationship Id="rId18" Type="http://schemas.openxmlformats.org/officeDocument/2006/relationships/hyperlink" Target="https://apl.cnb.cz/apljerrsdad/JERRS.WEB10.VIZITKA?p_lang=cz&amp;p_SEQ_ID=35817&amp;p_VER_ID=1024&amp;p_DATUM=19.03.2020&amp;p_ROL_KOD=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kademielogistiky.cz" TargetMode="External"/><Relationship Id="rId12" Type="http://schemas.openxmlformats.org/officeDocument/2006/relationships/hyperlink" Target="https://apl.cnb.cz/apljerrsdad/JERRS.WEB10.VIZITKA?p_lang=cz&amp;p_SEQ_ID=2606&amp;p_VER_ID=1021&amp;p_DATUM=19.03.2020&amp;p_ROL_KOD=4" TargetMode="External"/><Relationship Id="rId17" Type="http://schemas.openxmlformats.org/officeDocument/2006/relationships/hyperlink" Target="https://apl.cnb.cz/apljerrsdad/JERRS.WEB10.VIZITKA?p_lang=cz&amp;p_SEQ_ID=2591&amp;p_VER_ID=1029&amp;p_DATUM=19.03.2020&amp;p_ROL_KOD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nb.cz/apljerrsdad/JERRS.WEB10.VIZITKA?p_lang=cz&amp;p_SEQ_ID=2619&amp;p_VER_ID=1014&amp;p_DATUM=19.03.2020&amp;p_ROL_KOD=4" TargetMode="External"/><Relationship Id="rId20" Type="http://schemas.openxmlformats.org/officeDocument/2006/relationships/hyperlink" Target="https://apl.cnb.cz/apljerrsdad/JERRS.WEB10.VIZITKA?p_lang=cz&amp;p_SEQ_ID=2598&amp;p_VER_ID=1021&amp;p_DATUM=19.03.2020&amp;p_ROL_KOD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.cnb.cz/apljerrsdad/JERRS.WEB10.VIZITKA?p_lang=cz&amp;p_SEQ_ID=35817&amp;p_VER_ID=1024&amp;p_DATUM=19.03.2020&amp;p_ROL_KOD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.cnb.cz/apljerrsdad/JERRS.WEB10.VIZITKA?p_lang=cz&amp;p_SEQ_ID=2843&amp;p_VER_ID=1010&amp;p_DATUM=19.03.2020&amp;p_ROL_KOD=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l.cnb.cz/apljerrsdad/JERRS.WEB10.VIZITKA?p_lang=cz&amp;p_SEQ_ID=2591&amp;p_VER_ID=1029&amp;p_DATUM=19.03.2020&amp;p_ROL_KOD=4" TargetMode="External"/><Relationship Id="rId19" Type="http://schemas.openxmlformats.org/officeDocument/2006/relationships/hyperlink" Target="https://apl.cnb.cz/apljerrsdad/JERRS.WEB10.VIZITKA?p_lang=cz&amp;p_SEQ_ID=2606&amp;p_VER_ID=1021&amp;p_DATUM=19.03.2020&amp;p_ROL_KO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nb.cz/apljerrsdad/JERRS.WEB10.VIZITKA?p_lang=cz&amp;p_SEQ_ID=2619&amp;p_VER_ID=1014&amp;p_DATUM=19.03.2020&amp;p_ROL_KOD=4" TargetMode="External"/><Relationship Id="rId14" Type="http://schemas.openxmlformats.org/officeDocument/2006/relationships/hyperlink" Target="https://apl.cnb.cz/apljerrsdad/JERRS.WEB10.VIZITKA?p_lang=cz&amp;p_SEQ_ID=2598&amp;p_VER_ID=1021&amp;p_DATUM=19.03.2020&amp;p_ROL_KOD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Landová</dc:creator>
  <cp:keywords/>
  <dc:description/>
  <cp:lastModifiedBy>Jitka Landová</cp:lastModifiedBy>
  <cp:revision>4</cp:revision>
  <dcterms:created xsi:type="dcterms:W3CDTF">2020-09-10T10:58:00Z</dcterms:created>
  <dcterms:modified xsi:type="dcterms:W3CDTF">2020-09-10T10:59:00Z</dcterms:modified>
</cp:coreProperties>
</file>